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DCC8" w14:textId="50F40092" w:rsidR="00BC0B0D" w:rsidRDefault="00BC0B0D" w:rsidP="00BC0B0D">
      <w:pPr>
        <w:rPr>
          <w:rFonts w:ascii="Gudea" w:hAnsi="Gudea"/>
        </w:rPr>
      </w:pPr>
    </w:p>
    <w:p w14:paraId="43EF7513" w14:textId="22A3D408" w:rsidR="00CE2C74" w:rsidRPr="00CE2C74" w:rsidRDefault="0094020C" w:rsidP="00CE2C74">
      <w:pPr>
        <w:tabs>
          <w:tab w:val="left" w:pos="5220"/>
        </w:tabs>
        <w:rPr>
          <w:rFonts w:ascii="Gudea" w:hAnsi="Gudea"/>
          <w:sz w:val="48"/>
          <w:szCs w:val="48"/>
        </w:rPr>
      </w:pPr>
      <w:r w:rsidRPr="00CE2C74">
        <w:rPr>
          <w:rFonts w:ascii="Gudea" w:hAnsi="Gudea"/>
          <w:noProof/>
        </w:rPr>
        <mc:AlternateContent>
          <mc:Choice Requires="wps">
            <w:drawing>
              <wp:anchor distT="45720" distB="45720" distL="114300" distR="114300" simplePos="0" relativeHeight="251660288" behindDoc="0" locked="0" layoutInCell="1" allowOverlap="1" wp14:anchorId="7FB981BC" wp14:editId="33EADFCE">
                <wp:simplePos x="0" y="0"/>
                <wp:positionH relativeFrom="margin">
                  <wp:align>left</wp:align>
                </wp:positionH>
                <wp:positionV relativeFrom="paragraph">
                  <wp:posOffset>457835</wp:posOffset>
                </wp:positionV>
                <wp:extent cx="9243695" cy="4533900"/>
                <wp:effectExtent l="38100" t="38100" r="33655" b="3810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695" cy="4533900"/>
                        </a:xfrm>
                        <a:prstGeom prst="rect">
                          <a:avLst/>
                        </a:prstGeom>
                        <a:solidFill>
                          <a:srgbClr val="0D414E"/>
                        </a:solidFill>
                        <a:ln w="76200">
                          <a:solidFill>
                            <a:srgbClr val="0D414E"/>
                          </a:solidFill>
                          <a:miter lim="800000"/>
                          <a:headEnd/>
                          <a:tailEnd/>
                        </a:ln>
                      </wps:spPr>
                      <wps:txb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4786027A" w:rsidR="00CE2C74" w:rsidRPr="00E821D3" w:rsidRDefault="00B61E50" w:rsidP="00CE2C74">
                            <w:pPr>
                              <w:jc w:val="center"/>
                              <w:rPr>
                                <w:rFonts w:ascii="Gudea" w:hAnsi="Gudea"/>
                                <w:i/>
                                <w:iCs/>
                                <w:color w:val="FFFFFF" w:themeColor="background1"/>
                                <w:sz w:val="96"/>
                                <w:szCs w:val="96"/>
                              </w:rPr>
                            </w:pPr>
                            <w:r>
                              <w:rPr>
                                <w:rFonts w:ascii="Gudea" w:hAnsi="Gudea"/>
                                <w:i/>
                                <w:iCs/>
                                <w:color w:val="FFFFFF" w:themeColor="background1"/>
                                <w:sz w:val="96"/>
                                <w:szCs w:val="96"/>
                              </w:rPr>
                              <w:t>Fonden Ungdomsbureauet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81BC" id="_x0000_t202" coordsize="21600,21600" o:spt="202" path="m,l,21600r21600,l21600,xe">
                <v:stroke joinstyle="miter"/>
                <v:path gradientshapeok="t" o:connecttype="rect"/>
              </v:shapetype>
              <v:shape id="Tekstfelt 2" o:spid="_x0000_s1026" type="#_x0000_t202" alt="&quot;&quot;" style="position:absolute;margin-left:0;margin-top:36.05pt;width:727.85pt;height:35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" fillcolor="#0d414e" strokecolor="#0d414e" strokeweight="6pt">
                <v:textbo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4786027A" w:rsidR="00CE2C74" w:rsidRPr="00E821D3" w:rsidRDefault="00B61E50" w:rsidP="00CE2C74">
                      <w:pPr>
                        <w:jc w:val="center"/>
                        <w:rPr>
                          <w:rFonts w:ascii="Gudea" w:hAnsi="Gudea"/>
                          <w:i/>
                          <w:iCs/>
                          <w:color w:val="FFFFFF" w:themeColor="background1"/>
                          <w:sz w:val="96"/>
                          <w:szCs w:val="96"/>
                        </w:rPr>
                      </w:pPr>
                      <w:r>
                        <w:rPr>
                          <w:rFonts w:ascii="Gudea" w:hAnsi="Gudea"/>
                          <w:i/>
                          <w:iCs/>
                          <w:color w:val="FFFFFF" w:themeColor="background1"/>
                          <w:sz w:val="96"/>
                          <w:szCs w:val="96"/>
                        </w:rPr>
                        <w:t>Fonden Ungdomsbureauet</w:t>
                      </w:r>
                    </w:p>
                  </w:txbxContent>
                </v:textbox>
                <w10:wrap type="square" anchorx="margin"/>
              </v:shape>
            </w:pict>
          </mc:Fallback>
        </mc:AlternateContent>
      </w:r>
      <w:r w:rsidR="00CE2C74">
        <w:rPr>
          <w:rFonts w:ascii="Gudea" w:hAnsi="Gudea"/>
        </w:rPr>
        <w:tab/>
      </w:r>
    </w:p>
    <w:p w14:paraId="3B2FA706" w14:textId="6BAB3882" w:rsidR="00BE27B0" w:rsidRDefault="00BE27B0">
      <w:pPr>
        <w:rPr>
          <w:rFonts w:ascii="Gudea" w:hAnsi="Gudea"/>
        </w:rPr>
      </w:pPr>
      <w:r>
        <w:rPr>
          <w:rFonts w:ascii="Gudea" w:hAnsi="Gudea"/>
        </w:rPr>
        <w:br w:type="page"/>
      </w:r>
    </w:p>
    <w:p w14:paraId="79F36F40" w14:textId="77777777" w:rsidR="00BE27B0" w:rsidRPr="00063BD1" w:rsidRDefault="00BE27B0" w:rsidP="00CE2C74">
      <w:pPr>
        <w:tabs>
          <w:tab w:val="left" w:pos="5220"/>
        </w:tabs>
        <w:rPr>
          <w:rFonts w:ascii="Gudea" w:hAnsi="Gudea"/>
          <w:b/>
          <w:bCs/>
          <w:color w:val="0D414E"/>
          <w:sz w:val="30"/>
          <w:szCs w:val="28"/>
        </w:rPr>
      </w:pPr>
      <w:r w:rsidRPr="00063BD1">
        <w:rPr>
          <w:rFonts w:ascii="Gudea" w:hAnsi="Gudea"/>
          <w:b/>
          <w:bCs/>
          <w:color w:val="0D414E"/>
          <w:sz w:val="30"/>
          <w:szCs w:val="28"/>
        </w:rPr>
        <w:lastRenderedPageBreak/>
        <w:t>Hvad kan skemaet bruges til?</w:t>
      </w:r>
    </w:p>
    <w:p w14:paraId="173C9108" w14:textId="77777777" w:rsidR="00BE27B0" w:rsidRDefault="00BE27B0" w:rsidP="00CE2C74">
      <w:pPr>
        <w:tabs>
          <w:tab w:val="left" w:pos="5220"/>
        </w:tabs>
        <w:rPr>
          <w:rFonts w:ascii="Gudea" w:hAnsi="Gudea"/>
        </w:rPr>
      </w:pPr>
    </w:p>
    <w:p w14:paraId="0472B883"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hjælperedskab for de erhvervsdrivende fonde, som ønsker at afgive den lovpligtige redegørelse for god fondsledelse i skemaform, jf. årsregnskabslovens § 77 a.</w:t>
      </w:r>
    </w:p>
    <w:p w14:paraId="3A9BB3BF" w14:textId="77777777" w:rsidR="00BE27B0" w:rsidRPr="00063BD1" w:rsidRDefault="00BE27B0" w:rsidP="00E44D33">
      <w:pPr>
        <w:tabs>
          <w:tab w:val="left" w:pos="5220"/>
        </w:tabs>
        <w:jc w:val="both"/>
        <w:rPr>
          <w:rFonts w:ascii="Gudea" w:hAnsi="Gudea"/>
          <w:color w:val="0D414E"/>
          <w:sz w:val="26"/>
          <w:szCs w:val="24"/>
        </w:rPr>
      </w:pPr>
    </w:p>
    <w:p w14:paraId="42FD6235"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 eller på fondens eventuelle hjemmeside med en henvisning dertil i ledelsesberetningen eller noterne.</w:t>
      </w:r>
    </w:p>
    <w:p w14:paraId="4E76CDA0" w14:textId="77777777" w:rsidR="00BE27B0" w:rsidRPr="00063BD1" w:rsidRDefault="00BE27B0" w:rsidP="00E44D33">
      <w:pPr>
        <w:tabs>
          <w:tab w:val="left" w:pos="5220"/>
        </w:tabs>
        <w:jc w:val="both"/>
        <w:rPr>
          <w:rFonts w:ascii="Gudea" w:hAnsi="Gudea"/>
          <w:color w:val="0D414E"/>
          <w:sz w:val="26"/>
          <w:szCs w:val="24"/>
        </w:rPr>
      </w:pPr>
    </w:p>
    <w:p w14:paraId="69FD42CB"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 for god fondsledelse på fondens eventuelle hjemmeside – med præcis henvisning dertil i ledelsesberetningen – skaber størst transparens, da den derved vil være lettere tilgængelig for offentligheden.</w:t>
      </w:r>
    </w:p>
    <w:p w14:paraId="5769BB1E" w14:textId="77777777" w:rsidR="00BE27B0" w:rsidRPr="00063BD1" w:rsidRDefault="00BE27B0" w:rsidP="00E44D33">
      <w:pPr>
        <w:tabs>
          <w:tab w:val="left" w:pos="5220"/>
        </w:tabs>
        <w:jc w:val="both"/>
        <w:rPr>
          <w:rFonts w:ascii="Gudea" w:hAnsi="Gudea"/>
          <w:color w:val="0D414E"/>
          <w:sz w:val="26"/>
          <w:szCs w:val="24"/>
        </w:rPr>
      </w:pPr>
    </w:p>
    <w:p w14:paraId="05E703B1" w14:textId="3C83EBC0"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URL-adressen er den internetadresse, der skal benyttes for at komme </w:t>
      </w:r>
      <w:r w:rsidRPr="00063BD1">
        <w:rPr>
          <w:rFonts w:ascii="Gudea" w:hAnsi="Gudea"/>
          <w:b/>
          <w:bCs/>
          <w:color w:val="0D414E"/>
          <w:sz w:val="26"/>
          <w:szCs w:val="24"/>
        </w:rPr>
        <w:t>direkte</w:t>
      </w:r>
      <w:r w:rsidRPr="00063BD1">
        <w:rPr>
          <w:rFonts w:ascii="Gudea" w:hAnsi="Gudea"/>
          <w:color w:val="0D414E"/>
          <w:sz w:val="26"/>
          <w:szCs w:val="24"/>
        </w:rPr>
        <w:t xml:space="preserve"> til redegørelse.</w:t>
      </w:r>
    </w:p>
    <w:p w14:paraId="3581AA99" w14:textId="37DECA7B" w:rsidR="00BE27B0" w:rsidRPr="00063BD1" w:rsidRDefault="00BE27B0" w:rsidP="00E44D33">
      <w:pPr>
        <w:tabs>
          <w:tab w:val="left" w:pos="5220"/>
        </w:tabs>
        <w:jc w:val="both"/>
        <w:rPr>
          <w:rFonts w:ascii="Gudea" w:hAnsi="Gudea"/>
          <w:color w:val="0D414E"/>
          <w:sz w:val="26"/>
          <w:szCs w:val="24"/>
        </w:rPr>
      </w:pPr>
    </w:p>
    <w:p w14:paraId="606731EE" w14:textId="09395CEA" w:rsidR="00CE2C74" w:rsidRDefault="00BE27B0" w:rsidP="00E44D33">
      <w:pPr>
        <w:tabs>
          <w:tab w:val="left" w:pos="5220"/>
        </w:tabs>
        <w:jc w:val="both"/>
        <w:rPr>
          <w:rFonts w:ascii="Gudea" w:hAnsi="Gudea"/>
          <w:sz w:val="28"/>
          <w:szCs w:val="28"/>
        </w:rPr>
      </w:pPr>
      <w:r w:rsidRPr="00063BD1">
        <w:rPr>
          <w:rFonts w:ascii="Gudea" w:hAnsi="Gudea"/>
          <w:color w:val="0D414E"/>
          <w:sz w:val="26"/>
          <w:szCs w:val="24"/>
        </w:rPr>
        <w:t xml:space="preserve">For nærmere information om offentliggørelse af </w:t>
      </w:r>
      <w:r w:rsidR="008544B0" w:rsidRPr="00063BD1">
        <w:rPr>
          <w:rFonts w:ascii="Gudea" w:hAnsi="Gudea"/>
          <w:color w:val="0D414E"/>
          <w:sz w:val="26"/>
          <w:szCs w:val="24"/>
        </w:rPr>
        <w:t>redegørelse</w:t>
      </w:r>
      <w:r w:rsidR="00D81459" w:rsidRPr="00063BD1">
        <w:rPr>
          <w:rFonts w:ascii="Gudea" w:hAnsi="Gudea"/>
          <w:color w:val="0D414E"/>
          <w:sz w:val="26"/>
          <w:szCs w:val="24"/>
        </w:rPr>
        <w:t xml:space="preserve">n for god fondsledelse på fondens hjemmeside skal komitéen henvise til </w:t>
      </w:r>
      <w:r w:rsidR="00B97CFC" w:rsidRPr="00063BD1">
        <w:rPr>
          <w:rFonts w:ascii="Gudea" w:hAnsi="Gudea"/>
          <w:color w:val="0D414E"/>
          <w:sz w:val="26"/>
          <w:szCs w:val="24"/>
        </w:rPr>
        <w:t xml:space="preserve">bekendtgørelse om offentliggørelse af </w:t>
      </w:r>
      <w:r w:rsidRPr="00063BD1">
        <w:rPr>
          <w:rFonts w:ascii="Gudea" w:hAnsi="Gudea"/>
          <w:color w:val="0D414E"/>
          <w:sz w:val="26"/>
          <w:szCs w:val="24"/>
        </w:rPr>
        <w:t>en række redegørelser efter årsregnskabsloven.</w:t>
      </w:r>
      <w:r w:rsidR="00CE2C74">
        <w:rPr>
          <w:rFonts w:ascii="Gudea" w:hAnsi="Gudea"/>
        </w:rPr>
        <w:tab/>
      </w:r>
    </w:p>
    <w:p w14:paraId="5AF90AE0" w14:textId="77777777" w:rsidR="00BE27B0" w:rsidRPr="00BE27B0" w:rsidRDefault="00BE27B0" w:rsidP="00E44D33">
      <w:pPr>
        <w:jc w:val="both"/>
        <w:rPr>
          <w:rFonts w:ascii="Gudea" w:hAnsi="Gudea"/>
        </w:rPr>
      </w:pPr>
    </w:p>
    <w:p w14:paraId="22CF59D7" w14:textId="77777777" w:rsidR="00BE27B0" w:rsidRPr="00BE27B0" w:rsidRDefault="00BE27B0" w:rsidP="00BE27B0">
      <w:pPr>
        <w:rPr>
          <w:rFonts w:ascii="Gudea" w:hAnsi="Gudea"/>
        </w:rPr>
      </w:pPr>
    </w:p>
    <w:p w14:paraId="766DDF13" w14:textId="77777777" w:rsidR="00BE27B0" w:rsidRPr="00BE27B0" w:rsidRDefault="00BE27B0" w:rsidP="00BE27B0">
      <w:pPr>
        <w:rPr>
          <w:rFonts w:ascii="Gudea" w:hAnsi="Gudea"/>
        </w:rPr>
      </w:pPr>
    </w:p>
    <w:p w14:paraId="41803121" w14:textId="77777777" w:rsidR="00BE27B0" w:rsidRPr="00BE27B0" w:rsidRDefault="00BE27B0" w:rsidP="00BE27B0">
      <w:pPr>
        <w:rPr>
          <w:rFonts w:ascii="Gudea" w:hAnsi="Gudea"/>
        </w:rPr>
      </w:pPr>
    </w:p>
    <w:p w14:paraId="35D80BD8" w14:textId="77777777" w:rsidR="00BE27B0" w:rsidRPr="00BE27B0" w:rsidRDefault="00BE27B0" w:rsidP="00BE27B0">
      <w:pPr>
        <w:rPr>
          <w:rFonts w:ascii="Gudea" w:hAnsi="Gudea"/>
        </w:rPr>
      </w:pPr>
    </w:p>
    <w:p w14:paraId="2A6DBC34" w14:textId="77777777" w:rsidR="00BE27B0" w:rsidRPr="00BE27B0" w:rsidRDefault="00BE27B0" w:rsidP="00BE27B0">
      <w:pPr>
        <w:rPr>
          <w:rFonts w:ascii="Gudea" w:hAnsi="Gudea"/>
        </w:rPr>
      </w:pPr>
    </w:p>
    <w:p w14:paraId="17BBE137" w14:textId="77777777" w:rsidR="00BE27B0" w:rsidRPr="00BE27B0" w:rsidRDefault="00BE27B0" w:rsidP="00BE27B0">
      <w:pPr>
        <w:rPr>
          <w:rFonts w:ascii="Gudea" w:hAnsi="Gudea"/>
        </w:rPr>
      </w:pPr>
    </w:p>
    <w:p w14:paraId="459BFF1B" w14:textId="4920E75A" w:rsidR="00BE27B0" w:rsidRPr="00BE27B0" w:rsidRDefault="00927BF4" w:rsidP="00927BF4">
      <w:pPr>
        <w:tabs>
          <w:tab w:val="left" w:pos="10980"/>
        </w:tabs>
        <w:rPr>
          <w:rFonts w:ascii="Gudea" w:hAnsi="Gudea"/>
        </w:rPr>
      </w:pPr>
      <w:r>
        <w:rPr>
          <w:rFonts w:ascii="Gudea" w:hAnsi="Gudea"/>
        </w:rPr>
        <w:tab/>
      </w:r>
    </w:p>
    <w:p w14:paraId="04EB66A8" w14:textId="77777777" w:rsidR="00BE27B0" w:rsidRDefault="00BE27B0" w:rsidP="00BE27B0">
      <w:pPr>
        <w:rPr>
          <w:rFonts w:ascii="Gudea" w:hAnsi="Gudea"/>
          <w:sz w:val="28"/>
          <w:szCs w:val="28"/>
        </w:rPr>
      </w:pPr>
    </w:p>
    <w:p w14:paraId="34BABCD0" w14:textId="77777777" w:rsidR="001C40CB" w:rsidRDefault="001C40CB" w:rsidP="00BE27B0">
      <w:pPr>
        <w:rPr>
          <w:rFonts w:ascii="Gudea" w:hAnsi="Gudea"/>
          <w:b/>
          <w:bCs/>
          <w:sz w:val="26"/>
          <w:szCs w:val="24"/>
        </w:rPr>
      </w:pPr>
    </w:p>
    <w:p w14:paraId="099535DA" w14:textId="77777777" w:rsidR="001C40CB" w:rsidRDefault="001C40CB" w:rsidP="00BE27B0">
      <w:pPr>
        <w:rPr>
          <w:rFonts w:ascii="Gudea" w:hAnsi="Gudea"/>
          <w:b/>
          <w:bCs/>
          <w:sz w:val="26"/>
          <w:szCs w:val="24"/>
        </w:rPr>
      </w:pPr>
    </w:p>
    <w:p w14:paraId="7819CC88" w14:textId="3ADDAD3E" w:rsidR="00BA1794" w:rsidRPr="00E07F56" w:rsidRDefault="00BE27B0" w:rsidP="00E07F56">
      <w:pPr>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Komitéen for god Fondsledelses anbefalinger </w:t>
      </w:r>
      <w:r w:rsidRPr="00265EFC">
        <w:rPr>
          <w:rFonts w:ascii="Gudea" w:hAnsi="Gudea"/>
          <w:color w:val="0D414E"/>
          <w:sz w:val="26"/>
          <w:szCs w:val="24"/>
        </w:rPr>
        <w:t xml:space="preserve">fra </w:t>
      </w:r>
      <w:r w:rsidR="00265EFC" w:rsidRPr="00265EFC">
        <w:rPr>
          <w:rFonts w:ascii="Gudea" w:hAnsi="Gudea"/>
          <w:color w:val="0D414E"/>
          <w:sz w:val="26"/>
          <w:szCs w:val="24"/>
        </w:rPr>
        <w:t>juni</w:t>
      </w:r>
      <w:r w:rsidRPr="00265EFC">
        <w:rPr>
          <w:rFonts w:ascii="Gudea" w:hAnsi="Gudea"/>
          <w:color w:val="0D414E"/>
          <w:sz w:val="26"/>
          <w:szCs w:val="24"/>
        </w:rPr>
        <w:t xml:space="preserve"> 20</w:t>
      </w:r>
      <w:r w:rsidR="008E2921" w:rsidRPr="00265EFC">
        <w:rPr>
          <w:rFonts w:ascii="Gudea" w:hAnsi="Gudea"/>
          <w:color w:val="0D414E"/>
          <w:sz w:val="26"/>
          <w:szCs w:val="24"/>
        </w:rPr>
        <w:t>20</w:t>
      </w:r>
      <w:r w:rsidRPr="00265EFC">
        <w:rPr>
          <w:rFonts w:ascii="Gudea" w:hAnsi="Gudea"/>
          <w:color w:val="0D414E"/>
          <w:sz w:val="26"/>
          <w:szCs w:val="24"/>
        </w:rPr>
        <w:t>. Anbefalingerne</w:t>
      </w:r>
      <w:r w:rsidRPr="00063BD1">
        <w:rPr>
          <w:rFonts w:ascii="Gudea" w:hAnsi="Gudea"/>
          <w:color w:val="0D414E"/>
          <w:sz w:val="26"/>
          <w:szCs w:val="24"/>
        </w:rPr>
        <w:t xml:space="preserve"> er tilgængelige på </w:t>
      </w:r>
      <w:r w:rsidR="00E44D33" w:rsidRPr="00063BD1">
        <w:rPr>
          <w:rFonts w:ascii="Gudea" w:hAnsi="Gudea"/>
          <w:color w:val="0D414E"/>
          <w:sz w:val="26"/>
          <w:szCs w:val="24"/>
        </w:rPr>
        <w:t>k</w:t>
      </w:r>
      <w:r w:rsidRPr="00063BD1">
        <w:rPr>
          <w:rFonts w:ascii="Gudea" w:hAnsi="Gudea"/>
          <w:color w:val="0D414E"/>
          <w:sz w:val="26"/>
          <w:szCs w:val="24"/>
        </w:rPr>
        <w:t xml:space="preserve">omitéens hjemmeside www.godfondsledelse.dk. </w:t>
      </w:r>
      <w:r w:rsidRPr="00063BD1">
        <w:rPr>
          <w:rFonts w:ascii="Gudea" w:hAnsi="Gudea"/>
          <w:b/>
          <w:bCs/>
          <w:color w:val="0D414E"/>
          <w:sz w:val="26"/>
          <w:szCs w:val="24"/>
        </w:rPr>
        <w:t>Skemaet kan anvendes ved udarbejdelse af redegørelse for god fondsledelse i fondens års</w:t>
      </w:r>
      <w:r w:rsidR="004579A4" w:rsidRPr="00063BD1">
        <w:rPr>
          <w:rFonts w:ascii="Gudea" w:hAnsi="Gudea"/>
          <w:b/>
          <w:bCs/>
          <w:color w:val="0D414E"/>
          <w:sz w:val="26"/>
          <w:szCs w:val="24"/>
        </w:rPr>
        <w:t>rapport.</w:t>
      </w:r>
    </w:p>
    <w:p w14:paraId="18CCBF25" w14:textId="7D96C548" w:rsidR="00BA6DA9" w:rsidRDefault="00BA6DA9" w:rsidP="00BE27B0">
      <w:pPr>
        <w:rPr>
          <w:rFonts w:ascii="Gudea" w:hAnsi="Gudea"/>
          <w:b/>
          <w:bCs/>
          <w:color w:val="0D414E"/>
          <w:sz w:val="30"/>
          <w:szCs w:val="28"/>
        </w:rPr>
      </w:pPr>
    </w:p>
    <w:p w14:paraId="1C1B46D5" w14:textId="77777777" w:rsidR="00BA6DA9" w:rsidRDefault="00BA6DA9" w:rsidP="00BE27B0">
      <w:pPr>
        <w:rPr>
          <w:rFonts w:ascii="Gudea" w:hAnsi="Gudea"/>
          <w:b/>
          <w:bCs/>
          <w:color w:val="0D414E"/>
          <w:sz w:val="30"/>
          <w:szCs w:val="28"/>
        </w:rPr>
      </w:pPr>
    </w:p>
    <w:p w14:paraId="77B83C71" w14:textId="1169EF13" w:rsidR="00762FF5" w:rsidRDefault="00401EF6" w:rsidP="00762FF5">
      <w:pPr>
        <w:rPr>
          <w:rFonts w:ascii="Gudea" w:hAnsi="Gudea"/>
          <w:color w:val="0D414E"/>
          <w:sz w:val="26"/>
          <w:szCs w:val="24"/>
        </w:rPr>
      </w:pPr>
      <w:r w:rsidRPr="00063BD1">
        <w:rPr>
          <w:rFonts w:ascii="Gudea" w:hAnsi="Gudea"/>
          <w:b/>
          <w:bCs/>
          <w:color w:val="0D414E"/>
          <w:sz w:val="30"/>
          <w:szCs w:val="28"/>
        </w:rPr>
        <w:t>”Følg eller forklar</w:t>
      </w:r>
      <w:r w:rsidR="00762FF5" w:rsidRPr="00063BD1">
        <w:rPr>
          <w:rFonts w:ascii="Gudea" w:hAnsi="Gudea"/>
          <w:b/>
          <w:bCs/>
          <w:color w:val="0D414E"/>
          <w:sz w:val="30"/>
          <w:szCs w:val="28"/>
        </w:rPr>
        <w:t>”</w:t>
      </w:r>
    </w:p>
    <w:p w14:paraId="2805624D" w14:textId="77777777" w:rsidR="00743193" w:rsidRPr="00743193" w:rsidRDefault="00743193" w:rsidP="00762FF5">
      <w:pPr>
        <w:rPr>
          <w:rFonts w:ascii="Gudea" w:hAnsi="Gudea"/>
          <w:color w:val="0D414E"/>
          <w:sz w:val="10"/>
          <w:szCs w:val="8"/>
        </w:rPr>
      </w:pPr>
    </w:p>
    <w:p w14:paraId="069FD1F3" w14:textId="697DE048" w:rsidR="00762FF5" w:rsidRPr="00063BD1" w:rsidRDefault="00762FF5" w:rsidP="00922161">
      <w:pPr>
        <w:jc w:val="both"/>
        <w:rPr>
          <w:rFonts w:ascii="Gudea" w:hAnsi="Gudea"/>
          <w:color w:val="0D414E"/>
          <w:sz w:val="26"/>
          <w:szCs w:val="22"/>
        </w:rPr>
      </w:pPr>
      <w:r w:rsidRPr="00063BD1">
        <w:rPr>
          <w:rFonts w:ascii="Gudea" w:hAnsi="Gudea"/>
          <w:color w:val="0D414E"/>
          <w:sz w:val="26"/>
          <w:szCs w:val="22"/>
        </w:rPr>
        <w:t>Det følger af årsregnskabslovens § 77 a</w:t>
      </w:r>
      <w:r w:rsidR="009613A3" w:rsidRPr="00063BD1">
        <w:rPr>
          <w:rFonts w:ascii="Gudea" w:hAnsi="Gudea"/>
          <w:color w:val="0D414E"/>
          <w:sz w:val="26"/>
          <w:szCs w:val="22"/>
        </w:rPr>
        <w:t>, at fonde, som er omfattet af lov om erhvervsdrivende fonde, skal medtage bestyrelsens redegørelse for god fondsledelse, jf. § 60 i lov om erhvervsdrivende fonde, i ledelsesberetningen eller i noterne.</w:t>
      </w:r>
    </w:p>
    <w:p w14:paraId="68112B82" w14:textId="106D3B2F" w:rsidR="00F75F8E" w:rsidRPr="00063BD1" w:rsidRDefault="00F75F8E" w:rsidP="00922161">
      <w:pPr>
        <w:jc w:val="both"/>
        <w:rPr>
          <w:rFonts w:ascii="Gudea" w:hAnsi="Gudea"/>
          <w:color w:val="0D414E"/>
          <w:sz w:val="26"/>
          <w:szCs w:val="22"/>
        </w:rPr>
      </w:pPr>
    </w:p>
    <w:p w14:paraId="3EF5A4AD" w14:textId="7330E845" w:rsidR="00F75F8E" w:rsidRPr="00063BD1" w:rsidRDefault="00F75F8E" w:rsidP="00922161">
      <w:pPr>
        <w:jc w:val="both"/>
        <w:rPr>
          <w:rFonts w:ascii="Gudea" w:hAnsi="Gudea"/>
          <w:color w:val="0D414E"/>
          <w:sz w:val="26"/>
          <w:szCs w:val="22"/>
        </w:rPr>
      </w:pPr>
      <w:r w:rsidRPr="00063BD1">
        <w:rPr>
          <w:rFonts w:ascii="Gudea" w:hAnsi="Gudea"/>
          <w:color w:val="0D414E"/>
          <w:sz w:val="26"/>
          <w:szCs w:val="22"/>
        </w:rPr>
        <w:t>Efter § 60, i lov om erhvervsdrivende fonde</w:t>
      </w:r>
      <w:r w:rsidR="00EC6123" w:rsidRPr="00063BD1">
        <w:rPr>
          <w:rFonts w:ascii="Gudea" w:hAnsi="Gudea"/>
          <w:color w:val="0D414E"/>
          <w:sz w:val="26"/>
          <w:szCs w:val="22"/>
        </w:rPr>
        <w:t xml:space="preserve">, skal bestyrelsen i sin redegørelse oplyse, hvordan fonden forholder sig til </w:t>
      </w:r>
      <w:r w:rsidR="00CC6FFA">
        <w:rPr>
          <w:rFonts w:ascii="Gudea" w:hAnsi="Gudea"/>
          <w:color w:val="0D414E"/>
          <w:sz w:val="26"/>
          <w:szCs w:val="22"/>
        </w:rPr>
        <w:t>a</w:t>
      </w:r>
      <w:r w:rsidR="00EC6123" w:rsidRPr="00063BD1">
        <w:rPr>
          <w:rFonts w:ascii="Gudea" w:hAnsi="Gudea"/>
          <w:color w:val="0D414E"/>
          <w:sz w:val="26"/>
          <w:szCs w:val="22"/>
        </w:rPr>
        <w:t>nbefalingerne. Bestyrelsen kan vælge at følge</w:t>
      </w:r>
      <w:r w:rsidR="00C31BF1" w:rsidRPr="00063BD1">
        <w:rPr>
          <w:rFonts w:ascii="Gudea" w:hAnsi="Gudea"/>
          <w:color w:val="0D414E"/>
          <w:sz w:val="26"/>
          <w:szCs w:val="22"/>
        </w:rPr>
        <w:t xml:space="preserve"> </w:t>
      </w:r>
      <w:r w:rsidR="00CC6FFA">
        <w:rPr>
          <w:rFonts w:ascii="Gudea" w:hAnsi="Gudea"/>
          <w:color w:val="0D414E"/>
          <w:sz w:val="26"/>
          <w:szCs w:val="22"/>
        </w:rPr>
        <w:t>a</w:t>
      </w:r>
      <w:r w:rsidR="00C31BF1" w:rsidRPr="00063BD1">
        <w:rPr>
          <w:rFonts w:ascii="Gudea" w:hAnsi="Gudea"/>
          <w:color w:val="0D414E"/>
          <w:sz w:val="26"/>
          <w:szCs w:val="22"/>
        </w:rPr>
        <w:t>nbefalingerne eller forklare, hvordan de i stedet har valgt at indrette sig.</w:t>
      </w:r>
    </w:p>
    <w:p w14:paraId="11062D6A" w14:textId="20DC5B01" w:rsidR="00C31BF1" w:rsidRPr="00063BD1" w:rsidRDefault="00C31BF1" w:rsidP="00922161">
      <w:pPr>
        <w:jc w:val="both"/>
        <w:rPr>
          <w:rFonts w:ascii="Gudea" w:hAnsi="Gudea"/>
          <w:color w:val="0D414E"/>
          <w:sz w:val="26"/>
          <w:szCs w:val="22"/>
        </w:rPr>
      </w:pPr>
    </w:p>
    <w:p w14:paraId="31271DD8" w14:textId="231D0E35" w:rsidR="00C31BF1" w:rsidRPr="00063BD1" w:rsidRDefault="00C31BF1" w:rsidP="00922161">
      <w:pPr>
        <w:jc w:val="both"/>
        <w:rPr>
          <w:rFonts w:ascii="Gudea" w:hAnsi="Gudea"/>
          <w:color w:val="0D414E"/>
          <w:sz w:val="26"/>
          <w:szCs w:val="22"/>
        </w:rPr>
      </w:pPr>
      <w:r w:rsidRPr="00063BD1">
        <w:rPr>
          <w:rFonts w:ascii="Gudea" w:hAnsi="Gudea"/>
          <w:i/>
          <w:iCs/>
          <w:color w:val="0D414E"/>
          <w:sz w:val="26"/>
          <w:szCs w:val="22"/>
        </w:rPr>
        <w:t>Manglende efterlevelse</w:t>
      </w:r>
      <w:r w:rsidR="005D1AAE" w:rsidRPr="00063BD1">
        <w:rPr>
          <w:rFonts w:ascii="Gudea" w:hAnsi="Gudea"/>
          <w:i/>
          <w:iCs/>
          <w:color w:val="0D414E"/>
          <w:sz w:val="26"/>
          <w:szCs w:val="22"/>
        </w:rPr>
        <w:t xml:space="preserve"> af en anbefaling er </w:t>
      </w:r>
      <w:r w:rsidR="005D1AAE" w:rsidRPr="00063BD1">
        <w:rPr>
          <w:rFonts w:ascii="Gudea" w:hAnsi="Gudea"/>
          <w:b/>
          <w:bCs/>
          <w:i/>
          <w:iCs/>
          <w:color w:val="0D414E"/>
          <w:sz w:val="26"/>
          <w:szCs w:val="22"/>
        </w:rPr>
        <w:t>ikke</w:t>
      </w:r>
      <w:r w:rsidR="005D1AAE" w:rsidRPr="00063BD1">
        <w:rPr>
          <w:rFonts w:ascii="Gudea" w:hAnsi="Gudea"/>
          <w:i/>
          <w:iCs/>
          <w:color w:val="0D414E"/>
          <w:sz w:val="26"/>
          <w:szCs w:val="22"/>
        </w:rPr>
        <w:t xml:space="preserve"> et regelbrud, men udtryk for, at bestyrelsen konkret, og af grunde den har redegjort for, har valgt at indrette sig på en anden måde end det, der fremgår af anbefalingen.</w:t>
      </w:r>
    </w:p>
    <w:p w14:paraId="339880C5" w14:textId="643651A6" w:rsidR="005D1AAE" w:rsidRPr="00063BD1" w:rsidRDefault="005D1AAE" w:rsidP="00922161">
      <w:pPr>
        <w:jc w:val="both"/>
        <w:rPr>
          <w:rFonts w:ascii="Gudea" w:hAnsi="Gudea"/>
          <w:color w:val="0D414E"/>
          <w:sz w:val="26"/>
          <w:szCs w:val="22"/>
        </w:rPr>
      </w:pPr>
    </w:p>
    <w:p w14:paraId="5BE31572" w14:textId="12A02E4E" w:rsidR="005D1AAE" w:rsidRPr="00063BD1" w:rsidRDefault="006D5E4D" w:rsidP="00922161">
      <w:pPr>
        <w:jc w:val="both"/>
        <w:rPr>
          <w:rFonts w:ascii="Gudea" w:hAnsi="Gudea"/>
          <w:color w:val="0D414E"/>
          <w:sz w:val="26"/>
          <w:szCs w:val="22"/>
        </w:rPr>
      </w:pPr>
      <w:r w:rsidRPr="00063BD1">
        <w:rPr>
          <w:rFonts w:ascii="Gudea" w:hAnsi="Gudea"/>
          <w:color w:val="0D414E"/>
          <w:sz w:val="26"/>
          <w:szCs w:val="22"/>
        </w:rPr>
        <w:t xml:space="preserve">Redegørelsen skal afspejle </w:t>
      </w:r>
      <w:r w:rsidR="00187F29" w:rsidRPr="00063BD1">
        <w:rPr>
          <w:rFonts w:ascii="Gudea" w:hAnsi="Gudea"/>
          <w:color w:val="0D414E"/>
          <w:sz w:val="26"/>
          <w:szCs w:val="22"/>
        </w:rPr>
        <w:t>den gældende ledelsesform på tidspunktet for regnskabsaflæggelsen. Hvis der er væsentlige ændringer i løbet af året eller efter</w:t>
      </w:r>
      <w:r w:rsidR="0005653A" w:rsidRPr="00063BD1">
        <w:rPr>
          <w:rFonts w:ascii="Gudea" w:hAnsi="Gudea"/>
          <w:color w:val="0D414E"/>
          <w:sz w:val="26"/>
          <w:szCs w:val="22"/>
        </w:rPr>
        <w:t xml:space="preserve"> tidspunktet for regnskabsafslutningen, bør det beskrives i redegørelsen for god fondsledelse</w:t>
      </w:r>
      <w:r w:rsidR="000D047F" w:rsidRPr="00063BD1">
        <w:rPr>
          <w:rFonts w:ascii="Gudea" w:hAnsi="Gudea"/>
          <w:color w:val="0D414E"/>
          <w:sz w:val="26"/>
          <w:szCs w:val="22"/>
        </w:rPr>
        <w:t>.</w:t>
      </w:r>
    </w:p>
    <w:p w14:paraId="3FE7C471" w14:textId="6D70377E" w:rsidR="000D047F" w:rsidRPr="00063BD1" w:rsidRDefault="000D047F" w:rsidP="00922161">
      <w:pPr>
        <w:jc w:val="both"/>
        <w:rPr>
          <w:rFonts w:ascii="Gudea" w:hAnsi="Gudea"/>
          <w:color w:val="0D414E"/>
          <w:sz w:val="26"/>
          <w:szCs w:val="22"/>
        </w:rPr>
      </w:pPr>
    </w:p>
    <w:p w14:paraId="59FAD0A2" w14:textId="19697413" w:rsidR="00762FF5" w:rsidRPr="00BA6DA9" w:rsidRDefault="000D047F" w:rsidP="00BA6DA9">
      <w:pPr>
        <w:jc w:val="both"/>
        <w:rPr>
          <w:rFonts w:ascii="Gudea" w:hAnsi="Gudea"/>
          <w:color w:val="0D414E"/>
          <w:sz w:val="26"/>
          <w:szCs w:val="22"/>
        </w:rPr>
      </w:pPr>
      <w:r w:rsidRPr="00063BD1">
        <w:rPr>
          <w:rFonts w:ascii="Gudea" w:hAnsi="Gudea"/>
          <w:color w:val="0D414E"/>
          <w:sz w:val="26"/>
          <w:szCs w:val="22"/>
        </w:rPr>
        <w:t xml:space="preserve">Det er vigtigt, at bestyrelsen forholder sig til </w:t>
      </w:r>
      <w:r w:rsidR="006E355A" w:rsidRPr="00063BD1">
        <w:rPr>
          <w:rFonts w:ascii="Gudea" w:hAnsi="Gudea"/>
          <w:color w:val="0D414E"/>
          <w:sz w:val="26"/>
          <w:szCs w:val="22"/>
        </w:rPr>
        <w:t>hver</w:t>
      </w:r>
      <w:r w:rsidRPr="00063BD1">
        <w:rPr>
          <w:rFonts w:ascii="Gudea" w:hAnsi="Gudea"/>
          <w:color w:val="0D414E"/>
          <w:sz w:val="26"/>
          <w:szCs w:val="22"/>
        </w:rPr>
        <w:t xml:space="preserve"> enkelt anbefaling.</w:t>
      </w:r>
      <w:r w:rsidR="009F454B" w:rsidRPr="009F454B">
        <w:rPr>
          <w:rFonts w:ascii="Gudea" w:hAnsi="Gudea"/>
          <w:noProof/>
          <w:sz w:val="28"/>
          <w:szCs w:val="28"/>
        </w:rPr>
        <mc:AlternateContent>
          <mc:Choice Requires="wps">
            <w:drawing>
              <wp:anchor distT="45720" distB="45720" distL="114300" distR="114300" simplePos="0" relativeHeight="251662336" behindDoc="0" locked="0" layoutInCell="1" allowOverlap="1" wp14:anchorId="509D74E4" wp14:editId="14BB9095">
                <wp:simplePos x="0" y="0"/>
                <wp:positionH relativeFrom="margin">
                  <wp:align>right</wp:align>
                </wp:positionH>
                <wp:positionV relativeFrom="paragraph">
                  <wp:posOffset>1010920</wp:posOffset>
                </wp:positionV>
                <wp:extent cx="9229725" cy="1038225"/>
                <wp:effectExtent l="0" t="0" r="28575" b="28575"/>
                <wp:wrapSquare wrapText="bothSides"/>
                <wp:docPr id="1"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038225"/>
                        </a:xfrm>
                        <a:prstGeom prst="rect">
                          <a:avLst/>
                        </a:prstGeom>
                        <a:solidFill>
                          <a:srgbClr val="FFFFFF"/>
                        </a:solidFill>
                        <a:ln w="9525">
                          <a:solidFill>
                            <a:srgbClr val="000000"/>
                          </a:solidFill>
                          <a:miter lim="800000"/>
                          <a:headEnd/>
                          <a:tailEnd/>
                        </a:ln>
                      </wps:spPr>
                      <wps:txb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4331A99F" w14:textId="2F06029A" w:rsidR="001A6130" w:rsidRPr="00903CA3" w:rsidRDefault="001A6130" w:rsidP="00903CA3">
                            <w:pPr>
                              <w:rPr>
                                <w:rFonts w:ascii="Gudea" w:hAnsi="Gudea"/>
                                <w:b/>
                                <w:bCs/>
                                <w:color w:val="0D414E"/>
                                <w:sz w:val="26"/>
                                <w:szCs w:val="22"/>
                              </w:rPr>
                            </w:pPr>
                            <w:r w:rsidRPr="00063BD1">
                              <w:rPr>
                                <w:rFonts w:ascii="Gudea" w:hAnsi="Gudea"/>
                                <w:color w:val="0D414E"/>
                                <w:sz w:val="26"/>
                                <w:szCs w:val="22"/>
                              </w:rPr>
                              <w:t>Redegørelsen udgør en bestanddel af ledelsesberetningen i fondens årsrapport med følgende regnskabsperiode:</w:t>
                            </w:r>
                            <w:r w:rsidR="00903CA3">
                              <w:rPr>
                                <w:rFonts w:ascii="Gudea" w:hAnsi="Gudea"/>
                                <w:color w:val="0D414E"/>
                                <w:sz w:val="26"/>
                                <w:szCs w:val="22"/>
                              </w:rPr>
                              <w:t xml:space="preserve"> </w:t>
                            </w:r>
                            <w:r w:rsidR="00903CA3">
                              <w:rPr>
                                <w:rFonts w:ascii="Gudea" w:hAnsi="Gudea"/>
                                <w:b/>
                                <w:bCs/>
                                <w:color w:val="0D414E"/>
                                <w:sz w:val="26"/>
                                <w:szCs w:val="22"/>
                              </w:rPr>
                              <w:t>1. januar 202</w:t>
                            </w:r>
                            <w:r w:rsidR="00D102B0">
                              <w:rPr>
                                <w:rFonts w:ascii="Gudea" w:hAnsi="Gudea"/>
                                <w:b/>
                                <w:bCs/>
                                <w:color w:val="0D414E"/>
                                <w:sz w:val="26"/>
                                <w:szCs w:val="22"/>
                              </w:rPr>
                              <w:t>2</w:t>
                            </w:r>
                            <w:r w:rsidR="00903CA3">
                              <w:rPr>
                                <w:rFonts w:ascii="Gudea" w:hAnsi="Gudea"/>
                                <w:b/>
                                <w:bCs/>
                                <w:color w:val="0D414E"/>
                                <w:sz w:val="26"/>
                                <w:szCs w:val="22"/>
                              </w:rPr>
                              <w:t xml:space="preserve"> </w:t>
                            </w:r>
                            <w:r w:rsidR="00137DCC">
                              <w:rPr>
                                <w:rFonts w:ascii="Gudea" w:hAnsi="Gudea"/>
                                <w:b/>
                                <w:bCs/>
                                <w:color w:val="0D414E"/>
                                <w:sz w:val="26"/>
                                <w:szCs w:val="22"/>
                              </w:rPr>
                              <w:t>til 31. december 202</w:t>
                            </w:r>
                            <w:r w:rsidR="00D102B0">
                              <w:rPr>
                                <w:rFonts w:ascii="Gudea" w:hAnsi="Gudea"/>
                                <w:b/>
                                <w:bCs/>
                                <w:color w:val="0D414E"/>
                                <w:sz w:val="26"/>
                                <w:szCs w:val="22"/>
                              </w:rPr>
                              <w:t>2</w:t>
                            </w:r>
                            <w:r w:rsidR="00137DCC">
                              <w:rPr>
                                <w:rFonts w:ascii="Gudea" w:hAnsi="Gudea"/>
                                <w:b/>
                                <w:bCs/>
                                <w:color w:val="0D414E"/>
                                <w:sz w:val="26"/>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D74E4" id="_x0000_t202" coordsize="21600,21600" o:spt="202" path="m,l,21600r21600,l21600,xe">
                <v:stroke joinstyle="miter"/>
                <v:path gradientshapeok="t" o:connecttype="rect"/>
              </v:shapetype>
              <v:shape id="_x0000_s1027" type="#_x0000_t202" alt="&quot;&quot;" style="position:absolute;left:0;text-align:left;margin-left:675.55pt;margin-top:79.6pt;width:726.75pt;height:8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">
                <v:textbo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4331A99F" w14:textId="2F06029A" w:rsidR="001A6130" w:rsidRPr="00903CA3" w:rsidRDefault="001A6130" w:rsidP="00903CA3">
                      <w:pPr>
                        <w:rPr>
                          <w:rFonts w:ascii="Gudea" w:hAnsi="Gudea"/>
                          <w:b/>
                          <w:bCs/>
                          <w:color w:val="0D414E"/>
                          <w:sz w:val="26"/>
                          <w:szCs w:val="22"/>
                        </w:rPr>
                      </w:pPr>
                      <w:r w:rsidRPr="00063BD1">
                        <w:rPr>
                          <w:rFonts w:ascii="Gudea" w:hAnsi="Gudea"/>
                          <w:color w:val="0D414E"/>
                          <w:sz w:val="26"/>
                          <w:szCs w:val="22"/>
                        </w:rPr>
                        <w:t>Redegørelsen udgør en bestanddel af ledelsesberetningen i fondens årsrapport med følgende regnskabsperiode:</w:t>
                      </w:r>
                      <w:r w:rsidR="00903CA3">
                        <w:rPr>
                          <w:rFonts w:ascii="Gudea" w:hAnsi="Gudea"/>
                          <w:color w:val="0D414E"/>
                          <w:sz w:val="26"/>
                          <w:szCs w:val="22"/>
                        </w:rPr>
                        <w:t xml:space="preserve"> </w:t>
                      </w:r>
                      <w:r w:rsidR="00903CA3">
                        <w:rPr>
                          <w:rFonts w:ascii="Gudea" w:hAnsi="Gudea"/>
                          <w:b/>
                          <w:bCs/>
                          <w:color w:val="0D414E"/>
                          <w:sz w:val="26"/>
                          <w:szCs w:val="22"/>
                        </w:rPr>
                        <w:t>1. januar 202</w:t>
                      </w:r>
                      <w:r w:rsidR="00D102B0">
                        <w:rPr>
                          <w:rFonts w:ascii="Gudea" w:hAnsi="Gudea"/>
                          <w:b/>
                          <w:bCs/>
                          <w:color w:val="0D414E"/>
                          <w:sz w:val="26"/>
                          <w:szCs w:val="22"/>
                        </w:rPr>
                        <w:t>2</w:t>
                      </w:r>
                      <w:r w:rsidR="00903CA3">
                        <w:rPr>
                          <w:rFonts w:ascii="Gudea" w:hAnsi="Gudea"/>
                          <w:b/>
                          <w:bCs/>
                          <w:color w:val="0D414E"/>
                          <w:sz w:val="26"/>
                          <w:szCs w:val="22"/>
                        </w:rPr>
                        <w:t xml:space="preserve"> </w:t>
                      </w:r>
                      <w:r w:rsidR="00137DCC">
                        <w:rPr>
                          <w:rFonts w:ascii="Gudea" w:hAnsi="Gudea"/>
                          <w:b/>
                          <w:bCs/>
                          <w:color w:val="0D414E"/>
                          <w:sz w:val="26"/>
                          <w:szCs w:val="22"/>
                        </w:rPr>
                        <w:t>til 31. december 202</w:t>
                      </w:r>
                      <w:r w:rsidR="00D102B0">
                        <w:rPr>
                          <w:rFonts w:ascii="Gudea" w:hAnsi="Gudea"/>
                          <w:b/>
                          <w:bCs/>
                          <w:color w:val="0D414E"/>
                          <w:sz w:val="26"/>
                          <w:szCs w:val="22"/>
                        </w:rPr>
                        <w:t>2</w:t>
                      </w:r>
                      <w:r w:rsidR="00137DCC">
                        <w:rPr>
                          <w:rFonts w:ascii="Gudea" w:hAnsi="Gudea"/>
                          <w:b/>
                          <w:bCs/>
                          <w:color w:val="0D414E"/>
                          <w:sz w:val="26"/>
                          <w:szCs w:val="22"/>
                        </w:rPr>
                        <w:t>.</w:t>
                      </w:r>
                    </w:p>
                  </w:txbxContent>
                </v:textbox>
                <w10:wrap type="square" anchorx="margin"/>
              </v:shape>
            </w:pict>
          </mc:Fallback>
        </mc:AlternateContent>
      </w:r>
    </w:p>
    <w:p w14:paraId="22531519" w14:textId="77777777" w:rsidR="00BA6DA9" w:rsidRPr="00BA6DA9" w:rsidRDefault="00BA6DA9" w:rsidP="00762FF5">
      <w:pPr>
        <w:rPr>
          <w:rFonts w:ascii="Gudea" w:hAnsi="Gudea"/>
          <w:sz w:val="18"/>
          <w:szCs w:val="14"/>
        </w:rPr>
      </w:pPr>
    </w:p>
    <w:p w14:paraId="2E10184C" w14:textId="77777777" w:rsidR="00E07F56" w:rsidRDefault="00E07F56" w:rsidP="00762FF5">
      <w:pPr>
        <w:rPr>
          <w:rFonts w:ascii="Gudea" w:hAnsi="Gudea"/>
          <w:sz w:val="32"/>
          <w:szCs w:val="32"/>
        </w:rPr>
      </w:pPr>
    </w:p>
    <w:p w14:paraId="080BBDF1" w14:textId="777C542D" w:rsidR="00BA6DA9" w:rsidRPr="00063BD1" w:rsidRDefault="00BC575B" w:rsidP="003F4580">
      <w:pPr>
        <w:rPr>
          <w:rFonts w:ascii="Gudea" w:hAnsi="Gudea"/>
          <w:b/>
          <w:bCs/>
          <w:color w:val="0D414E"/>
          <w:sz w:val="30"/>
          <w:szCs w:val="28"/>
        </w:rPr>
      </w:pPr>
      <w:r w:rsidRPr="00063BD1">
        <w:rPr>
          <w:rFonts w:ascii="Gudea" w:hAnsi="Gudea"/>
          <w:b/>
          <w:bCs/>
          <w:color w:val="0D414E"/>
          <w:sz w:val="30"/>
          <w:szCs w:val="28"/>
        </w:rPr>
        <w:t>Lovpligtig redegørelse for god fondsledelse, jf. årsregnskabslovens § 77 a</w:t>
      </w:r>
    </w:p>
    <w:p w14:paraId="135D5DEB" w14:textId="68C8D40A" w:rsidR="000C5D9C" w:rsidRDefault="000C5D9C">
      <w:pPr>
        <w:rPr>
          <w:rFonts w:ascii="Gudea" w:hAnsi="Gudea"/>
          <w:b/>
          <w:bCs/>
          <w:color w:val="0D414E"/>
          <w:sz w:val="44"/>
          <w:szCs w:val="56"/>
        </w:rPr>
      </w:pPr>
      <w:r>
        <w:rPr>
          <w:rFonts w:ascii="Gudea" w:hAnsi="Gudea"/>
          <w:b/>
          <w:bCs/>
          <w:color w:val="0D414E"/>
          <w:sz w:val="44"/>
          <w:szCs w:val="56"/>
        </w:rPr>
        <w:br w:type="page"/>
      </w:r>
    </w:p>
    <w:p w14:paraId="4FB5C02B" w14:textId="7FE8C17B" w:rsidR="00181FC9" w:rsidRPr="007C32A7" w:rsidRDefault="00181FC9" w:rsidP="007F6C52">
      <w:pPr>
        <w:rPr>
          <w:rFonts w:ascii="Gudea" w:hAnsi="Gudea"/>
          <w:b/>
          <w:bCs/>
          <w:color w:val="0D414E"/>
          <w:sz w:val="44"/>
          <w:szCs w:val="56"/>
        </w:rPr>
      </w:pPr>
      <w:r w:rsidRPr="007C32A7">
        <w:rPr>
          <w:rFonts w:ascii="Gudea" w:hAnsi="Gudea"/>
          <w:b/>
          <w:bCs/>
          <w:color w:val="0D414E"/>
          <w:sz w:val="44"/>
          <w:szCs w:val="56"/>
        </w:rPr>
        <w:lastRenderedPageBreak/>
        <w:t>Anbefalinger for god Fondsledelse</w:t>
      </w:r>
    </w:p>
    <w:p w14:paraId="15DFDFE0" w14:textId="77777777" w:rsidR="00181FC9" w:rsidRPr="00077EEC" w:rsidRDefault="00181FC9" w:rsidP="007F6C52">
      <w:pPr>
        <w:rPr>
          <w:rFonts w:ascii="Gudea" w:hAnsi="Gudea"/>
          <w:color w:val="0D414E"/>
          <w:sz w:val="26"/>
          <w:szCs w:val="22"/>
        </w:rPr>
      </w:pPr>
    </w:p>
    <w:p w14:paraId="5398736B" w14:textId="1859FFC4" w:rsidR="007F6C52" w:rsidRPr="00A66696" w:rsidRDefault="004F4274" w:rsidP="00A66696">
      <w:pPr>
        <w:jc w:val="both"/>
        <w:rPr>
          <w:rFonts w:ascii="Gudea" w:hAnsi="Gudea"/>
          <w:color w:val="0D414E"/>
          <w:sz w:val="26"/>
          <w:szCs w:val="22"/>
        </w:rPr>
      </w:pPr>
      <w:r w:rsidRPr="00A66696">
        <w:rPr>
          <w:rFonts w:ascii="Gudea" w:hAnsi="Gudea"/>
          <w:color w:val="0D414E"/>
          <w:sz w:val="26"/>
          <w:szCs w:val="22"/>
        </w:rPr>
        <w:t xml:space="preserve">Fonden er omfattet af Anbefalingerne for god Fondsledelse, som er tilgængelige på Komitéen for god Fondsledelses hjemmeside </w:t>
      </w:r>
      <w:hyperlink r:id="rId11" w:history="1">
        <w:r w:rsidR="0041089E" w:rsidRPr="00A66696">
          <w:rPr>
            <w:rStyle w:val="Hyperlink"/>
            <w:rFonts w:ascii="Gudea" w:hAnsi="Gudea"/>
            <w:color w:val="0D414E"/>
            <w:sz w:val="26"/>
            <w:szCs w:val="22"/>
          </w:rPr>
          <w:t>www.godfondsledelse.dk</w:t>
        </w:r>
      </w:hyperlink>
      <w:r w:rsidR="0041089E" w:rsidRPr="00A66696">
        <w:rPr>
          <w:rFonts w:ascii="Gudea" w:hAnsi="Gudea"/>
          <w:color w:val="0D414E"/>
          <w:sz w:val="26"/>
          <w:szCs w:val="22"/>
        </w:rPr>
        <w:t xml:space="preserve">. </w:t>
      </w:r>
    </w:p>
    <w:p w14:paraId="4B54E35C" w14:textId="77777777" w:rsidR="0017524F" w:rsidRPr="00CB150F" w:rsidRDefault="0017524F" w:rsidP="007F6C52">
      <w:pPr>
        <w:rPr>
          <w:rFonts w:ascii="Gudea" w:hAnsi="Gudea"/>
          <w:sz w:val="26"/>
          <w:szCs w:val="22"/>
        </w:rPr>
      </w:pPr>
    </w:p>
    <w:tbl>
      <w:tblPr>
        <w:tblStyle w:val="Tabel-Gitter"/>
        <w:tblW w:w="0" w:type="auto"/>
        <w:tblLayout w:type="fixed"/>
        <w:tblLook w:val="04A0" w:firstRow="1" w:lastRow="0" w:firstColumn="1" w:lastColumn="0" w:noHBand="0" w:noVBand="1"/>
      </w:tblPr>
      <w:tblGrid>
        <w:gridCol w:w="6232"/>
        <w:gridCol w:w="1844"/>
        <w:gridCol w:w="2385"/>
        <w:gridCol w:w="24"/>
        <w:gridCol w:w="2268"/>
        <w:gridCol w:w="1418"/>
      </w:tblGrid>
      <w:tr w:rsidR="00D55D45" w14:paraId="26463525" w14:textId="77777777" w:rsidTr="001A1698">
        <w:trPr>
          <w:trHeight w:val="411"/>
          <w:tblHeader/>
        </w:trPr>
        <w:tc>
          <w:tcPr>
            <w:tcW w:w="6232" w:type="dxa"/>
            <w:shd w:val="clear" w:color="auto" w:fill="0D414E"/>
            <w:vAlign w:val="center"/>
          </w:tcPr>
          <w:p w14:paraId="0577E82A" w14:textId="033CFA04" w:rsidR="00BC0B0D" w:rsidRPr="006B128A" w:rsidRDefault="00101BB1" w:rsidP="006B128A">
            <w:pPr>
              <w:jc w:val="both"/>
              <w:rPr>
                <w:rFonts w:ascii="Gudea" w:hAnsi="Gudea"/>
                <w:b/>
                <w:bCs/>
              </w:rPr>
            </w:pPr>
            <w:r w:rsidRPr="00D60E80">
              <w:rPr>
                <w:rFonts w:ascii="Gudea" w:hAnsi="Gudea"/>
                <w:b/>
                <w:bCs/>
                <w:color w:val="FFFFFF" w:themeColor="background1"/>
                <w:sz w:val="26"/>
                <w:szCs w:val="28"/>
              </w:rPr>
              <w:t>Anbefaling</w:t>
            </w:r>
          </w:p>
        </w:tc>
        <w:tc>
          <w:tcPr>
            <w:tcW w:w="1844" w:type="dxa"/>
            <w:shd w:val="clear" w:color="auto" w:fill="0D414E"/>
            <w:vAlign w:val="center"/>
          </w:tcPr>
          <w:p w14:paraId="64123DD1" w14:textId="77777777" w:rsidR="00C21039" w:rsidRPr="007B799F" w:rsidRDefault="00C21039" w:rsidP="0027461E">
            <w:pPr>
              <w:jc w:val="center"/>
              <w:rPr>
                <w:rFonts w:ascii="Gudea" w:hAnsi="Gudea"/>
                <w:b/>
                <w:sz w:val="20"/>
              </w:rPr>
            </w:pPr>
            <w:r w:rsidRPr="00D60E80">
              <w:rPr>
                <w:rFonts w:ascii="Gudea" w:hAnsi="Gudea"/>
                <w:b/>
                <w:sz w:val="26"/>
                <w:szCs w:val="28"/>
              </w:rPr>
              <w:t xml:space="preserve">Fonden </w:t>
            </w:r>
            <w:r w:rsidRPr="00D60E80">
              <w:rPr>
                <w:rFonts w:ascii="Gudea" w:hAnsi="Gudea"/>
                <w:b/>
                <w:sz w:val="26"/>
                <w:szCs w:val="28"/>
                <w:u w:val="single"/>
              </w:rPr>
              <w:t>følger</w:t>
            </w:r>
          </w:p>
        </w:tc>
        <w:tc>
          <w:tcPr>
            <w:tcW w:w="4677" w:type="dxa"/>
            <w:gridSpan w:val="3"/>
            <w:shd w:val="clear" w:color="auto" w:fill="0D414E"/>
            <w:vAlign w:val="center"/>
          </w:tcPr>
          <w:p w14:paraId="2ADA5B5C" w14:textId="3059F1A9" w:rsidR="003A0944" w:rsidRPr="00BC0B0D" w:rsidRDefault="00D674D9" w:rsidP="00D674D9">
            <w:pPr>
              <w:jc w:val="center"/>
              <w:rPr>
                <w:rFonts w:ascii="Gudea" w:hAnsi="Gudea"/>
                <w:b/>
                <w:color w:val="CCD9DD"/>
                <w:sz w:val="20"/>
              </w:rPr>
            </w:pPr>
            <w:r w:rsidRPr="00D60E80">
              <w:rPr>
                <w:rFonts w:ascii="Gudea" w:hAnsi="Gudea"/>
                <w:b/>
                <w:sz w:val="26"/>
                <w:szCs w:val="28"/>
              </w:rPr>
              <w:t xml:space="preserve">Fonden </w:t>
            </w:r>
            <w:r w:rsidRPr="00D60E80">
              <w:rPr>
                <w:rFonts w:ascii="Gudea" w:hAnsi="Gudea"/>
                <w:b/>
                <w:sz w:val="26"/>
                <w:szCs w:val="28"/>
                <w:u w:val="single"/>
              </w:rPr>
              <w:t>forklarer</w:t>
            </w:r>
            <w:r w:rsidRPr="00D60E80">
              <w:rPr>
                <w:rStyle w:val="Fodnotehenvisning"/>
                <w:rFonts w:ascii="Gudea" w:hAnsi="Gudea"/>
                <w:b/>
                <w:sz w:val="26"/>
                <w:szCs w:val="28"/>
                <w:u w:val="single"/>
              </w:rPr>
              <w:footnoteReference w:id="1"/>
            </w:r>
          </w:p>
        </w:tc>
        <w:tc>
          <w:tcPr>
            <w:tcW w:w="1418" w:type="dxa"/>
            <w:shd w:val="clear" w:color="auto" w:fill="0D414E"/>
            <w:vAlign w:val="center"/>
          </w:tcPr>
          <w:p w14:paraId="15EFA97F" w14:textId="77777777" w:rsidR="00C21039" w:rsidRPr="007B799F" w:rsidRDefault="003A0944" w:rsidP="0027461E">
            <w:pPr>
              <w:jc w:val="center"/>
              <w:rPr>
                <w:rFonts w:ascii="Gudea" w:hAnsi="Gudea"/>
                <w:b/>
                <w:sz w:val="20"/>
              </w:rPr>
            </w:pPr>
            <w:r w:rsidRPr="00D60E80">
              <w:rPr>
                <w:rFonts w:ascii="Gudea" w:hAnsi="Gudea"/>
                <w:b/>
                <w:sz w:val="26"/>
                <w:szCs w:val="28"/>
              </w:rPr>
              <w:t>Ikke relevant</w:t>
            </w:r>
          </w:p>
        </w:tc>
      </w:tr>
      <w:tr w:rsidR="00D55D45" w14:paraId="303EC21A" w14:textId="77777777" w:rsidTr="001A1698">
        <w:trPr>
          <w:trHeight w:val="439"/>
          <w:tblHeader/>
        </w:trPr>
        <w:tc>
          <w:tcPr>
            <w:tcW w:w="6232" w:type="dxa"/>
            <w:shd w:val="clear" w:color="auto" w:fill="0D414E"/>
            <w:vAlign w:val="center"/>
          </w:tcPr>
          <w:p w14:paraId="6E719545" w14:textId="77777777" w:rsidR="00D674D9" w:rsidRDefault="00D674D9" w:rsidP="0027461E">
            <w:pPr>
              <w:jc w:val="center"/>
              <w:rPr>
                <w:rFonts w:ascii="Gudea" w:hAnsi="Gudea"/>
              </w:rPr>
            </w:pPr>
          </w:p>
        </w:tc>
        <w:tc>
          <w:tcPr>
            <w:tcW w:w="1844" w:type="dxa"/>
            <w:shd w:val="clear" w:color="auto" w:fill="0D414E"/>
            <w:vAlign w:val="center"/>
          </w:tcPr>
          <w:p w14:paraId="16786730" w14:textId="77777777" w:rsidR="00D674D9" w:rsidRPr="007B799F" w:rsidRDefault="00D674D9" w:rsidP="0027461E">
            <w:pPr>
              <w:jc w:val="center"/>
              <w:rPr>
                <w:rFonts w:ascii="Gudea" w:hAnsi="Gudea"/>
                <w:b/>
                <w:sz w:val="20"/>
              </w:rPr>
            </w:pPr>
          </w:p>
        </w:tc>
        <w:tc>
          <w:tcPr>
            <w:tcW w:w="2385" w:type="dxa"/>
            <w:tcBorders>
              <w:right w:val="single" w:sz="4" w:space="0" w:color="auto"/>
            </w:tcBorders>
            <w:shd w:val="clear" w:color="auto" w:fill="0D414E"/>
            <w:vAlign w:val="center"/>
          </w:tcPr>
          <w:p w14:paraId="241B5E4D" w14:textId="77777777" w:rsidR="00D674D9" w:rsidRPr="00D674D9" w:rsidRDefault="00D674D9" w:rsidP="00D674D9">
            <w:pPr>
              <w:jc w:val="center"/>
              <w:rPr>
                <w:rFonts w:ascii="Gudea" w:hAnsi="Gudea"/>
                <w:b/>
                <w:i/>
                <w:sz w:val="20"/>
              </w:rPr>
            </w:pPr>
            <w:r w:rsidRPr="00D60E80">
              <w:rPr>
                <w:rFonts w:ascii="Gudea" w:hAnsi="Gudea"/>
                <w:b/>
                <w:i/>
                <w:sz w:val="26"/>
                <w:szCs w:val="28"/>
              </w:rPr>
              <w:t>hvorfor</w:t>
            </w:r>
          </w:p>
        </w:tc>
        <w:tc>
          <w:tcPr>
            <w:tcW w:w="2292" w:type="dxa"/>
            <w:gridSpan w:val="2"/>
            <w:tcBorders>
              <w:left w:val="single" w:sz="4" w:space="0" w:color="auto"/>
            </w:tcBorders>
            <w:shd w:val="clear" w:color="auto" w:fill="0D414E"/>
            <w:vAlign w:val="center"/>
          </w:tcPr>
          <w:p w14:paraId="48FD7CD9" w14:textId="77777777" w:rsidR="00D674D9" w:rsidRPr="00D674D9" w:rsidRDefault="00D674D9" w:rsidP="0027461E">
            <w:pPr>
              <w:jc w:val="center"/>
              <w:rPr>
                <w:rFonts w:ascii="Gudea" w:hAnsi="Gudea"/>
                <w:b/>
                <w:i/>
                <w:sz w:val="20"/>
              </w:rPr>
            </w:pPr>
            <w:r w:rsidRPr="00D60E80">
              <w:rPr>
                <w:rFonts w:ascii="Gudea" w:hAnsi="Gudea"/>
                <w:b/>
                <w:i/>
                <w:sz w:val="26"/>
                <w:szCs w:val="28"/>
              </w:rPr>
              <w:t>hvordan</w:t>
            </w:r>
          </w:p>
        </w:tc>
        <w:tc>
          <w:tcPr>
            <w:tcW w:w="1418" w:type="dxa"/>
            <w:shd w:val="clear" w:color="auto" w:fill="0D414E"/>
            <w:vAlign w:val="center"/>
          </w:tcPr>
          <w:p w14:paraId="3FAB789C" w14:textId="77777777" w:rsidR="00D674D9" w:rsidRPr="007B799F" w:rsidRDefault="00D674D9" w:rsidP="0027461E">
            <w:pPr>
              <w:jc w:val="center"/>
              <w:rPr>
                <w:rFonts w:ascii="Gudea" w:hAnsi="Gudea"/>
                <w:b/>
                <w:sz w:val="20"/>
              </w:rPr>
            </w:pPr>
          </w:p>
        </w:tc>
      </w:tr>
      <w:tr w:rsidR="00C21039" w14:paraId="6112F6AC" w14:textId="77777777" w:rsidTr="001A1698">
        <w:trPr>
          <w:trHeight w:val="557"/>
        </w:trPr>
        <w:tc>
          <w:tcPr>
            <w:tcW w:w="14171" w:type="dxa"/>
            <w:gridSpan w:val="6"/>
            <w:shd w:val="clear" w:color="auto" w:fill="98B5C1"/>
            <w:vAlign w:val="center"/>
          </w:tcPr>
          <w:p w14:paraId="72A93995" w14:textId="0C8E74DC"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1</w:t>
            </w:r>
            <w:r w:rsidR="00295073" w:rsidRPr="00770B94">
              <w:rPr>
                <w:rFonts w:ascii="Gudea" w:hAnsi="Gudea"/>
                <w:b/>
                <w:color w:val="0D414E"/>
                <w:sz w:val="26"/>
                <w:szCs w:val="22"/>
              </w:rPr>
              <w:t>.</w:t>
            </w:r>
            <w:r w:rsidRPr="00770B94">
              <w:rPr>
                <w:rFonts w:ascii="Gudea" w:hAnsi="Gudea"/>
                <w:b/>
                <w:color w:val="0D414E"/>
                <w:sz w:val="26"/>
                <w:szCs w:val="22"/>
              </w:rPr>
              <w:t xml:space="preserve"> Åbenhed og kommunikation</w:t>
            </w:r>
          </w:p>
        </w:tc>
      </w:tr>
      <w:tr w:rsidR="00D55D45" w14:paraId="7B53EABB" w14:textId="77777777" w:rsidTr="008A7A86">
        <w:trPr>
          <w:trHeight w:val="1762"/>
        </w:trPr>
        <w:tc>
          <w:tcPr>
            <w:tcW w:w="6232" w:type="dxa"/>
            <w:shd w:val="clear" w:color="auto" w:fill="auto"/>
          </w:tcPr>
          <w:p w14:paraId="696DCD4B" w14:textId="77777777" w:rsidR="00337CEC" w:rsidRPr="00337CEC" w:rsidRDefault="00337CEC" w:rsidP="00AB0D87">
            <w:pPr>
              <w:spacing w:line="276" w:lineRule="auto"/>
              <w:jc w:val="both"/>
              <w:rPr>
                <w:rFonts w:ascii="Gudea" w:hAnsi="Gudea"/>
                <w:b/>
                <w:bCs/>
                <w:color w:val="0D414E"/>
                <w:sz w:val="8"/>
                <w:szCs w:val="8"/>
              </w:rPr>
            </w:pPr>
          </w:p>
          <w:p w14:paraId="2F8E13E7" w14:textId="737BA4CA" w:rsidR="00C21039" w:rsidRPr="00C21039" w:rsidRDefault="00C21039" w:rsidP="00AB0D87">
            <w:pPr>
              <w:spacing w:line="276" w:lineRule="auto"/>
              <w:jc w:val="both"/>
              <w:rPr>
                <w:rFonts w:ascii="Gudea" w:hAnsi="Gudea"/>
              </w:rPr>
            </w:pPr>
            <w:r w:rsidRPr="00744CAC">
              <w:rPr>
                <w:rFonts w:ascii="Gudea" w:hAnsi="Gudea"/>
                <w:b/>
                <w:bCs/>
                <w:color w:val="0D414E"/>
                <w:sz w:val="26"/>
                <w:szCs w:val="28"/>
              </w:rPr>
              <w:t>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vedtager </w:t>
            </w:r>
            <w:r w:rsidR="00B94F7F" w:rsidRPr="00744CAC">
              <w:rPr>
                <w:rFonts w:ascii="Gudea" w:hAnsi="Gudea"/>
                <w:color w:val="0D414E"/>
                <w:sz w:val="26"/>
                <w:szCs w:val="28"/>
              </w:rPr>
              <w:t>principper</w:t>
            </w:r>
            <w:r w:rsidRPr="00744CAC">
              <w:rPr>
                <w:rFonts w:ascii="Gudea" w:hAnsi="Gudea"/>
                <w:color w:val="0D414E"/>
                <w:sz w:val="26"/>
                <w:szCs w:val="28"/>
              </w:rPr>
              <w:t xml:space="preserve"> for ekstern kommunikation,</w:t>
            </w:r>
            <w:r w:rsidR="00E906AB" w:rsidRPr="00744CAC">
              <w:rPr>
                <w:rFonts w:ascii="Gudea" w:hAnsi="Gudea"/>
                <w:color w:val="0D414E"/>
                <w:sz w:val="26"/>
                <w:szCs w:val="28"/>
              </w:rPr>
              <w:t xml:space="preserve"> som imødekommer</w:t>
            </w:r>
            <w:r w:rsidR="001B4DB6" w:rsidRPr="00744CAC">
              <w:rPr>
                <w:rFonts w:ascii="Gudea" w:hAnsi="Gudea"/>
                <w:color w:val="0D414E"/>
                <w:sz w:val="26"/>
                <w:szCs w:val="28"/>
              </w:rPr>
              <w:t xml:space="preserve"> behovet for åbenhed og interessenternes behov og mulighed for at opnå relevant opdateret information om fonden</w:t>
            </w:r>
            <w:r w:rsidR="001666CD" w:rsidRPr="00744CAC">
              <w:rPr>
                <w:rFonts w:ascii="Gudea" w:hAnsi="Gudea"/>
                <w:color w:val="0D414E"/>
                <w:sz w:val="26"/>
                <w:szCs w:val="28"/>
              </w:rPr>
              <w:t>s forhold.</w:t>
            </w:r>
          </w:p>
        </w:tc>
        <w:tc>
          <w:tcPr>
            <w:tcW w:w="1844" w:type="dxa"/>
          </w:tcPr>
          <w:p w14:paraId="6875043C" w14:textId="77777777" w:rsidR="00206059" w:rsidRDefault="00206059" w:rsidP="00206059">
            <w:pPr>
              <w:jc w:val="center"/>
              <w:rPr>
                <w:rFonts w:ascii="Gudea" w:hAnsi="Gudea"/>
                <w:sz w:val="20"/>
              </w:rPr>
            </w:pPr>
          </w:p>
          <w:p w14:paraId="194D3EC7" w14:textId="77777777" w:rsidR="00206059" w:rsidRDefault="00206059" w:rsidP="00206059">
            <w:pPr>
              <w:jc w:val="center"/>
              <w:rPr>
                <w:rFonts w:ascii="Gudea" w:hAnsi="Gudea"/>
                <w:sz w:val="20"/>
              </w:rPr>
            </w:pPr>
          </w:p>
          <w:p w14:paraId="730DB079" w14:textId="77777777" w:rsidR="00206059" w:rsidRDefault="00206059" w:rsidP="00206059">
            <w:pPr>
              <w:jc w:val="center"/>
              <w:rPr>
                <w:rFonts w:ascii="Gudea" w:hAnsi="Gudea"/>
                <w:sz w:val="20"/>
              </w:rPr>
            </w:pPr>
          </w:p>
          <w:p w14:paraId="789E6293" w14:textId="5937C92D" w:rsidR="00C21039" w:rsidRPr="00C21039" w:rsidRDefault="00132C87" w:rsidP="00206059">
            <w:pPr>
              <w:jc w:val="center"/>
              <w:rPr>
                <w:rFonts w:ascii="Gudea" w:hAnsi="Gudea"/>
                <w:sz w:val="20"/>
              </w:rPr>
            </w:pPr>
            <w:r>
              <w:rPr>
                <w:rFonts w:ascii="Gudea" w:hAnsi="Gudea"/>
                <w:sz w:val="20"/>
              </w:rPr>
              <w:t>X</w:t>
            </w:r>
          </w:p>
        </w:tc>
        <w:tc>
          <w:tcPr>
            <w:tcW w:w="2409" w:type="dxa"/>
            <w:gridSpan w:val="2"/>
            <w:tcBorders>
              <w:right w:val="single" w:sz="4" w:space="0" w:color="auto"/>
            </w:tcBorders>
          </w:tcPr>
          <w:p w14:paraId="6F38A38D"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AE745B1" w14:textId="77777777" w:rsidR="00C21039" w:rsidRPr="00C21039" w:rsidRDefault="00C21039" w:rsidP="0027461E">
            <w:pPr>
              <w:jc w:val="both"/>
              <w:rPr>
                <w:rFonts w:ascii="Gudea" w:hAnsi="Gudea"/>
                <w:sz w:val="20"/>
              </w:rPr>
            </w:pPr>
          </w:p>
        </w:tc>
        <w:tc>
          <w:tcPr>
            <w:tcW w:w="1418" w:type="dxa"/>
            <w:shd w:val="clear" w:color="auto" w:fill="0D414E"/>
          </w:tcPr>
          <w:p w14:paraId="45697FAD" w14:textId="77777777" w:rsidR="00C21039" w:rsidRPr="00C21039" w:rsidRDefault="00C21039" w:rsidP="0027461E">
            <w:pPr>
              <w:jc w:val="both"/>
              <w:rPr>
                <w:rFonts w:ascii="Gudea" w:hAnsi="Gudea"/>
                <w:sz w:val="20"/>
              </w:rPr>
            </w:pPr>
          </w:p>
        </w:tc>
      </w:tr>
      <w:tr w:rsidR="00C21039" w14:paraId="7067C287" w14:textId="77777777" w:rsidTr="001A1698">
        <w:trPr>
          <w:trHeight w:val="567"/>
        </w:trPr>
        <w:tc>
          <w:tcPr>
            <w:tcW w:w="14171" w:type="dxa"/>
            <w:gridSpan w:val="6"/>
            <w:shd w:val="clear" w:color="auto" w:fill="98B5C1"/>
            <w:vAlign w:val="center"/>
          </w:tcPr>
          <w:p w14:paraId="5D6114CC" w14:textId="5C56CF99"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2</w:t>
            </w:r>
            <w:r w:rsidR="0017524F" w:rsidRPr="00770B94">
              <w:rPr>
                <w:rFonts w:ascii="Gudea" w:hAnsi="Gudea"/>
                <w:b/>
                <w:color w:val="0D414E"/>
                <w:sz w:val="26"/>
                <w:szCs w:val="22"/>
              </w:rPr>
              <w:t>.</w:t>
            </w:r>
            <w:r w:rsidRPr="00770B94">
              <w:rPr>
                <w:rFonts w:ascii="Gudea" w:hAnsi="Gudea"/>
                <w:b/>
                <w:color w:val="0D414E"/>
                <w:sz w:val="26"/>
                <w:szCs w:val="22"/>
              </w:rPr>
              <w:t xml:space="preserve"> Bestyrelsens opgaver og ansvar</w:t>
            </w:r>
          </w:p>
        </w:tc>
      </w:tr>
      <w:tr w:rsidR="007B799F" w:rsidRPr="005C3C13" w14:paraId="24E5F560" w14:textId="77777777" w:rsidTr="001A1698">
        <w:trPr>
          <w:trHeight w:val="567"/>
        </w:trPr>
        <w:tc>
          <w:tcPr>
            <w:tcW w:w="12753" w:type="dxa"/>
            <w:gridSpan w:val="5"/>
            <w:tcBorders>
              <w:right w:val="nil"/>
            </w:tcBorders>
            <w:shd w:val="clear" w:color="auto" w:fill="CCD9DD"/>
            <w:vAlign w:val="center"/>
          </w:tcPr>
          <w:p w14:paraId="579EAEE0" w14:textId="6A5DAC57" w:rsidR="007B799F" w:rsidRPr="005C3C13" w:rsidRDefault="007B799F" w:rsidP="0027461E">
            <w:pPr>
              <w:jc w:val="both"/>
              <w:rPr>
                <w:rFonts w:ascii="Gudea" w:hAnsi="Gudea"/>
                <w:sz w:val="22"/>
              </w:rPr>
            </w:pPr>
            <w:r w:rsidRPr="00770B94">
              <w:rPr>
                <w:rFonts w:ascii="Gudea" w:hAnsi="Gudea"/>
                <w:b/>
                <w:color w:val="0D414E"/>
                <w:sz w:val="26"/>
                <w:szCs w:val="24"/>
              </w:rPr>
              <w:t>2.1 Overordnede opgaver og ansvar</w:t>
            </w:r>
          </w:p>
        </w:tc>
        <w:tc>
          <w:tcPr>
            <w:tcW w:w="1418" w:type="dxa"/>
            <w:tcBorders>
              <w:left w:val="nil"/>
              <w:bottom w:val="single" w:sz="4" w:space="0" w:color="262626" w:themeColor="text1" w:themeTint="D9"/>
            </w:tcBorders>
            <w:shd w:val="clear" w:color="auto" w:fill="CCD9DD"/>
            <w:vAlign w:val="center"/>
          </w:tcPr>
          <w:p w14:paraId="7DA7AEB3" w14:textId="77777777" w:rsidR="007B799F" w:rsidRPr="005C3C13" w:rsidRDefault="007B799F" w:rsidP="0027461E">
            <w:pPr>
              <w:jc w:val="both"/>
              <w:rPr>
                <w:rFonts w:ascii="Gudea" w:hAnsi="Gudea"/>
                <w:sz w:val="22"/>
              </w:rPr>
            </w:pPr>
          </w:p>
        </w:tc>
      </w:tr>
      <w:tr w:rsidR="00D55D45" w14:paraId="25C27BE4" w14:textId="77777777" w:rsidTr="001A1698">
        <w:trPr>
          <w:trHeight w:val="1552"/>
        </w:trPr>
        <w:tc>
          <w:tcPr>
            <w:tcW w:w="6232" w:type="dxa"/>
            <w:tcBorders>
              <w:bottom w:val="single" w:sz="4" w:space="0" w:color="auto"/>
            </w:tcBorders>
            <w:shd w:val="clear" w:color="auto" w:fill="auto"/>
          </w:tcPr>
          <w:p w14:paraId="35AE1C2C" w14:textId="77777777" w:rsidR="00337CEC" w:rsidRPr="00337CEC" w:rsidRDefault="00337CEC" w:rsidP="00AB0D87">
            <w:pPr>
              <w:spacing w:line="276" w:lineRule="auto"/>
              <w:jc w:val="both"/>
              <w:rPr>
                <w:rFonts w:ascii="Gudea" w:hAnsi="Gudea"/>
                <w:b/>
                <w:bCs/>
                <w:color w:val="0D414E"/>
                <w:sz w:val="8"/>
                <w:szCs w:val="8"/>
              </w:rPr>
            </w:pPr>
          </w:p>
          <w:p w14:paraId="0A81047F" w14:textId="77777777" w:rsidR="00C21039" w:rsidRDefault="00C21039" w:rsidP="00AB0D87">
            <w:pPr>
              <w:spacing w:line="276" w:lineRule="auto"/>
              <w:jc w:val="both"/>
              <w:rPr>
                <w:rFonts w:ascii="Gudea" w:hAnsi="Gudea"/>
                <w:color w:val="0D414E"/>
                <w:sz w:val="26"/>
                <w:szCs w:val="28"/>
              </w:rPr>
            </w:pPr>
            <w:r w:rsidRPr="00744CAC">
              <w:rPr>
                <w:rFonts w:ascii="Gudea" w:hAnsi="Gudea"/>
                <w:b/>
                <w:bCs/>
                <w:color w:val="0D414E"/>
                <w:sz w:val="26"/>
                <w:szCs w:val="28"/>
              </w:rPr>
              <w:t>2.1.1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med henblik på at sikre den erhvervsdrivende fonds virke i overensstemmelse med fondens formål og interesser mindst en gang årligt tager stilling til fondens overordnede strategi og uddelingspolitik med udgangspunkt i vedtægten. </w:t>
            </w:r>
          </w:p>
          <w:p w14:paraId="25033087" w14:textId="2F5928DA" w:rsidR="00417F1B" w:rsidRPr="00417F1B" w:rsidRDefault="00417F1B" w:rsidP="00AB0D87">
            <w:pPr>
              <w:spacing w:line="276" w:lineRule="auto"/>
              <w:jc w:val="both"/>
              <w:rPr>
                <w:rFonts w:ascii="Gudea" w:hAnsi="Gudea"/>
                <w:sz w:val="12"/>
                <w:szCs w:val="12"/>
              </w:rPr>
            </w:pPr>
          </w:p>
        </w:tc>
        <w:tc>
          <w:tcPr>
            <w:tcW w:w="1844" w:type="dxa"/>
            <w:tcBorders>
              <w:bottom w:val="single" w:sz="4" w:space="0" w:color="auto"/>
            </w:tcBorders>
          </w:tcPr>
          <w:p w14:paraId="11F02ADC" w14:textId="77777777" w:rsidR="00EC0DEA" w:rsidRDefault="00EC0DEA" w:rsidP="00EC0DEA">
            <w:pPr>
              <w:jc w:val="center"/>
              <w:rPr>
                <w:rFonts w:ascii="Gudea" w:hAnsi="Gudea"/>
                <w:sz w:val="20"/>
              </w:rPr>
            </w:pPr>
          </w:p>
          <w:p w14:paraId="7FC74FC5" w14:textId="77777777" w:rsidR="00EC0DEA" w:rsidRDefault="00EC0DEA" w:rsidP="00EC0DEA">
            <w:pPr>
              <w:jc w:val="center"/>
              <w:rPr>
                <w:rFonts w:ascii="Gudea" w:hAnsi="Gudea"/>
                <w:sz w:val="20"/>
              </w:rPr>
            </w:pPr>
          </w:p>
          <w:p w14:paraId="33E2A70A" w14:textId="77777777" w:rsidR="00EC0DEA" w:rsidRDefault="00EC0DEA" w:rsidP="00EC0DEA">
            <w:pPr>
              <w:jc w:val="center"/>
              <w:rPr>
                <w:rFonts w:ascii="Gudea" w:hAnsi="Gudea"/>
                <w:sz w:val="20"/>
              </w:rPr>
            </w:pPr>
          </w:p>
          <w:p w14:paraId="37BDB651" w14:textId="77777777" w:rsidR="00EC0DEA" w:rsidRDefault="00EC0DEA" w:rsidP="00EC0DEA">
            <w:pPr>
              <w:jc w:val="center"/>
              <w:rPr>
                <w:rFonts w:ascii="Gudea" w:hAnsi="Gudea"/>
                <w:sz w:val="20"/>
              </w:rPr>
            </w:pPr>
          </w:p>
          <w:p w14:paraId="06697DEB" w14:textId="192EE96D" w:rsidR="00C21039" w:rsidRPr="00C21039" w:rsidRDefault="00EC0DEA" w:rsidP="00EC0DEA">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18104FCE" w14:textId="101178A8"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44D2447D"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19A4128" w14:textId="77777777" w:rsidR="00C21039" w:rsidRPr="00C21039" w:rsidRDefault="00C21039" w:rsidP="0027461E">
            <w:pPr>
              <w:jc w:val="both"/>
              <w:rPr>
                <w:rFonts w:ascii="Gudea" w:hAnsi="Gudea"/>
                <w:sz w:val="20"/>
              </w:rPr>
            </w:pPr>
          </w:p>
        </w:tc>
      </w:tr>
      <w:tr w:rsidR="004718B5" w14:paraId="0BF72890" w14:textId="77777777" w:rsidTr="008A7A86">
        <w:trPr>
          <w:trHeight w:val="1489"/>
        </w:trPr>
        <w:tc>
          <w:tcPr>
            <w:tcW w:w="6232" w:type="dxa"/>
            <w:tcBorders>
              <w:bottom w:val="single" w:sz="4" w:space="0" w:color="auto"/>
            </w:tcBorders>
            <w:shd w:val="clear" w:color="auto" w:fill="auto"/>
          </w:tcPr>
          <w:p w14:paraId="39BF5B27" w14:textId="77777777" w:rsidR="00610B5D" w:rsidRPr="00610B5D" w:rsidRDefault="00610B5D" w:rsidP="00AB0D87">
            <w:pPr>
              <w:spacing w:line="276" w:lineRule="auto"/>
              <w:jc w:val="both"/>
              <w:rPr>
                <w:rFonts w:ascii="Gudea" w:hAnsi="Gudea"/>
                <w:b/>
                <w:bCs/>
                <w:color w:val="0D414E"/>
                <w:sz w:val="8"/>
                <w:szCs w:val="6"/>
              </w:rPr>
            </w:pPr>
          </w:p>
          <w:p w14:paraId="58475E4B" w14:textId="4E29EEEA" w:rsidR="00F7224F" w:rsidRPr="00F7224F" w:rsidRDefault="004718B5" w:rsidP="00AB0D87">
            <w:pPr>
              <w:spacing w:line="276" w:lineRule="auto"/>
              <w:jc w:val="both"/>
              <w:rPr>
                <w:rFonts w:ascii="Gudea" w:hAnsi="Gudea"/>
                <w:color w:val="0D414E"/>
                <w:sz w:val="22"/>
                <w:szCs w:val="22"/>
              </w:rPr>
            </w:pPr>
            <w:r w:rsidRPr="00744CAC">
              <w:rPr>
                <w:rFonts w:ascii="Gudea" w:hAnsi="Gudea"/>
                <w:b/>
                <w:bCs/>
                <w:color w:val="0D414E"/>
                <w:sz w:val="26"/>
                <w:szCs w:val="28"/>
              </w:rPr>
              <w:t>2.1.</w:t>
            </w:r>
            <w:r w:rsidR="00E74BAE" w:rsidRPr="00744CAC">
              <w:rPr>
                <w:rFonts w:ascii="Gudea" w:hAnsi="Gudea"/>
                <w:b/>
                <w:bCs/>
                <w:color w:val="0D414E"/>
                <w:sz w:val="26"/>
                <w:szCs w:val="28"/>
              </w:rPr>
              <w:t>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w:t>
            </w:r>
            <w:r w:rsidR="00E74BAE" w:rsidRPr="00744CAC">
              <w:rPr>
                <w:rFonts w:ascii="Gudea" w:hAnsi="Gudea"/>
                <w:color w:val="0D414E"/>
                <w:sz w:val="26"/>
                <w:szCs w:val="28"/>
              </w:rPr>
              <w:t>bestyrelsen løbende forholder sig til, om fondens kapitalforvaltning modsvarer fondens formål og behov på kort og l</w:t>
            </w:r>
            <w:r w:rsidR="005F416B" w:rsidRPr="00744CAC">
              <w:rPr>
                <w:rFonts w:ascii="Gudea" w:hAnsi="Gudea"/>
                <w:color w:val="0D414E"/>
                <w:sz w:val="26"/>
                <w:szCs w:val="28"/>
              </w:rPr>
              <w:t>ang</w:t>
            </w:r>
            <w:r w:rsidR="00E74BAE" w:rsidRPr="00744CAC">
              <w:rPr>
                <w:rFonts w:ascii="Gudea" w:hAnsi="Gudea"/>
                <w:color w:val="0D414E"/>
                <w:sz w:val="26"/>
                <w:szCs w:val="28"/>
              </w:rPr>
              <w:t xml:space="preserve"> sigt.</w:t>
            </w:r>
          </w:p>
        </w:tc>
        <w:tc>
          <w:tcPr>
            <w:tcW w:w="1844" w:type="dxa"/>
            <w:tcBorders>
              <w:bottom w:val="single" w:sz="4" w:space="0" w:color="auto"/>
            </w:tcBorders>
          </w:tcPr>
          <w:p w14:paraId="42942D91" w14:textId="77777777" w:rsidR="004718B5" w:rsidRDefault="004718B5" w:rsidP="00673A21">
            <w:pPr>
              <w:jc w:val="center"/>
              <w:rPr>
                <w:rFonts w:ascii="Gudea" w:hAnsi="Gudea"/>
                <w:sz w:val="20"/>
              </w:rPr>
            </w:pPr>
          </w:p>
          <w:p w14:paraId="54A0B080" w14:textId="77777777" w:rsidR="00673A21" w:rsidRDefault="00673A21" w:rsidP="00673A21">
            <w:pPr>
              <w:jc w:val="center"/>
              <w:rPr>
                <w:rFonts w:ascii="Gudea" w:hAnsi="Gudea"/>
                <w:sz w:val="20"/>
              </w:rPr>
            </w:pPr>
          </w:p>
          <w:p w14:paraId="19E4A058" w14:textId="77777777" w:rsidR="00673A21" w:rsidRDefault="00673A21" w:rsidP="00673A21">
            <w:pPr>
              <w:jc w:val="center"/>
              <w:rPr>
                <w:rFonts w:ascii="Gudea" w:hAnsi="Gudea"/>
                <w:sz w:val="20"/>
              </w:rPr>
            </w:pPr>
          </w:p>
          <w:p w14:paraId="44F94494" w14:textId="72E7FD39" w:rsidR="00673A21" w:rsidRPr="00C21039" w:rsidRDefault="00673A21" w:rsidP="00673A21">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29C8B9BC" w14:textId="77777777" w:rsidR="004718B5" w:rsidRPr="00C21039" w:rsidRDefault="004718B5" w:rsidP="0027461E">
            <w:pPr>
              <w:jc w:val="both"/>
              <w:rPr>
                <w:rFonts w:ascii="Gudea" w:hAnsi="Gudea"/>
                <w:sz w:val="20"/>
              </w:rPr>
            </w:pPr>
          </w:p>
        </w:tc>
        <w:tc>
          <w:tcPr>
            <w:tcW w:w="2268" w:type="dxa"/>
            <w:tcBorders>
              <w:left w:val="single" w:sz="4" w:space="0" w:color="auto"/>
              <w:bottom w:val="single" w:sz="4" w:space="0" w:color="auto"/>
            </w:tcBorders>
          </w:tcPr>
          <w:p w14:paraId="148A1E37" w14:textId="77777777" w:rsidR="004718B5" w:rsidRPr="00C21039" w:rsidRDefault="004718B5"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11B5F14F" w14:textId="77777777" w:rsidR="004718B5" w:rsidRPr="00C21039" w:rsidRDefault="004718B5" w:rsidP="0027461E">
            <w:pPr>
              <w:jc w:val="both"/>
              <w:rPr>
                <w:rFonts w:ascii="Gudea" w:hAnsi="Gudea"/>
                <w:sz w:val="20"/>
              </w:rPr>
            </w:pPr>
          </w:p>
        </w:tc>
      </w:tr>
      <w:tr w:rsidR="007B799F" w:rsidRPr="005C3C13" w14:paraId="4EE80019" w14:textId="77777777" w:rsidTr="001A1698">
        <w:trPr>
          <w:trHeight w:val="567"/>
        </w:trPr>
        <w:tc>
          <w:tcPr>
            <w:tcW w:w="12753" w:type="dxa"/>
            <w:gridSpan w:val="5"/>
            <w:tcBorders>
              <w:right w:val="nil"/>
            </w:tcBorders>
            <w:shd w:val="clear" w:color="auto" w:fill="CCD9DD"/>
            <w:vAlign w:val="center"/>
          </w:tcPr>
          <w:p w14:paraId="3117A3EF" w14:textId="0966F5DB" w:rsidR="007B799F" w:rsidRPr="005C3C13" w:rsidRDefault="007B799F" w:rsidP="0027461E">
            <w:pPr>
              <w:jc w:val="both"/>
              <w:rPr>
                <w:rFonts w:ascii="Gudea" w:hAnsi="Gudea"/>
                <w:sz w:val="22"/>
              </w:rPr>
            </w:pPr>
            <w:r w:rsidRPr="00606356">
              <w:rPr>
                <w:rFonts w:ascii="Gudea" w:hAnsi="Gudea"/>
                <w:b/>
                <w:color w:val="0D414E"/>
                <w:sz w:val="26"/>
                <w:szCs w:val="24"/>
              </w:rPr>
              <w:t>2.2 Formanden og næstformanden for bestyrelsen</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72F8D3F3" w14:textId="77777777" w:rsidR="007B799F" w:rsidRPr="005C3C13" w:rsidRDefault="007B799F" w:rsidP="0027461E">
            <w:pPr>
              <w:jc w:val="both"/>
              <w:rPr>
                <w:rFonts w:ascii="Gudea" w:hAnsi="Gudea"/>
                <w:sz w:val="22"/>
              </w:rPr>
            </w:pPr>
          </w:p>
        </w:tc>
      </w:tr>
      <w:tr w:rsidR="00D55D45" w14:paraId="452FCC54" w14:textId="77777777" w:rsidTr="008A7A86">
        <w:trPr>
          <w:trHeight w:val="2250"/>
        </w:trPr>
        <w:tc>
          <w:tcPr>
            <w:tcW w:w="6232" w:type="dxa"/>
            <w:shd w:val="clear" w:color="auto" w:fill="auto"/>
          </w:tcPr>
          <w:p w14:paraId="76CDBF1F" w14:textId="77777777" w:rsidR="00610B5D" w:rsidRPr="00610B5D" w:rsidRDefault="00610B5D" w:rsidP="00E26E0A">
            <w:pPr>
              <w:spacing w:line="276" w:lineRule="auto"/>
              <w:jc w:val="both"/>
              <w:rPr>
                <w:rFonts w:ascii="Gudea" w:hAnsi="Gudea"/>
                <w:b/>
                <w:bCs/>
                <w:color w:val="0D414E"/>
                <w:sz w:val="8"/>
                <w:szCs w:val="8"/>
              </w:rPr>
            </w:pPr>
          </w:p>
          <w:p w14:paraId="35588B6F" w14:textId="27B21B4A" w:rsidR="00C21039" w:rsidRPr="00C21039" w:rsidRDefault="00C21039" w:rsidP="00E26E0A">
            <w:pPr>
              <w:spacing w:line="276" w:lineRule="auto"/>
              <w:jc w:val="both"/>
              <w:rPr>
                <w:rFonts w:ascii="Gudea" w:hAnsi="Gudea"/>
                <w:sz w:val="20"/>
              </w:rPr>
            </w:pPr>
            <w:r w:rsidRPr="00744CAC">
              <w:rPr>
                <w:rFonts w:ascii="Gudea" w:hAnsi="Gudea"/>
                <w:b/>
                <w:bCs/>
                <w:color w:val="0D414E"/>
                <w:sz w:val="26"/>
                <w:szCs w:val="28"/>
              </w:rPr>
              <w:t>2.2.1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bestyrelsesformanden organiserer, indkalder og leder bestyrelsesmøderne med henblik på at sikre et effektivt bestyrelsesarbejde og skabe de bedst mulige forudsætninger for bestyrelsesmedlemmernes arbejde</w:t>
            </w:r>
            <w:r w:rsidR="008D52A2" w:rsidRPr="00744CAC">
              <w:rPr>
                <w:rFonts w:ascii="Gudea" w:hAnsi="Gudea"/>
                <w:color w:val="0D414E"/>
                <w:sz w:val="26"/>
                <w:szCs w:val="28"/>
              </w:rPr>
              <w:t>,</w:t>
            </w:r>
            <w:r w:rsidRPr="00744CAC">
              <w:rPr>
                <w:rFonts w:ascii="Gudea" w:hAnsi="Gudea"/>
                <w:color w:val="0D414E"/>
                <w:sz w:val="26"/>
                <w:szCs w:val="28"/>
              </w:rPr>
              <w:t xml:space="preserve"> enkeltvis og samlet. </w:t>
            </w:r>
          </w:p>
        </w:tc>
        <w:tc>
          <w:tcPr>
            <w:tcW w:w="1844" w:type="dxa"/>
          </w:tcPr>
          <w:p w14:paraId="537D27D8" w14:textId="77777777" w:rsidR="00673A21" w:rsidRDefault="00673A21" w:rsidP="00673A21">
            <w:pPr>
              <w:jc w:val="center"/>
              <w:rPr>
                <w:rFonts w:ascii="Gudea" w:hAnsi="Gudea"/>
                <w:sz w:val="20"/>
              </w:rPr>
            </w:pPr>
          </w:p>
          <w:p w14:paraId="3F06C6CD" w14:textId="77777777" w:rsidR="00673A21" w:rsidRDefault="00673A21" w:rsidP="00673A21">
            <w:pPr>
              <w:jc w:val="center"/>
              <w:rPr>
                <w:rFonts w:ascii="Gudea" w:hAnsi="Gudea"/>
                <w:sz w:val="20"/>
              </w:rPr>
            </w:pPr>
          </w:p>
          <w:p w14:paraId="25AB6AAC" w14:textId="77777777" w:rsidR="00673A21" w:rsidRDefault="00673A21" w:rsidP="00673A21">
            <w:pPr>
              <w:jc w:val="center"/>
              <w:rPr>
                <w:rFonts w:ascii="Gudea" w:hAnsi="Gudea"/>
                <w:sz w:val="20"/>
              </w:rPr>
            </w:pPr>
          </w:p>
          <w:p w14:paraId="6613A85E" w14:textId="77777777" w:rsidR="00673A21" w:rsidRDefault="00673A21" w:rsidP="00673A21">
            <w:pPr>
              <w:jc w:val="center"/>
              <w:rPr>
                <w:rFonts w:ascii="Gudea" w:hAnsi="Gudea"/>
                <w:sz w:val="20"/>
              </w:rPr>
            </w:pPr>
          </w:p>
          <w:p w14:paraId="276C1820" w14:textId="3C28034E" w:rsidR="00673A21" w:rsidRDefault="00673A21" w:rsidP="00673A21">
            <w:pPr>
              <w:jc w:val="center"/>
              <w:rPr>
                <w:rFonts w:ascii="Gudea" w:hAnsi="Gudea"/>
                <w:sz w:val="20"/>
              </w:rPr>
            </w:pPr>
            <w:r>
              <w:rPr>
                <w:rFonts w:ascii="Gudea" w:hAnsi="Gudea"/>
                <w:sz w:val="20"/>
              </w:rPr>
              <w:t>X</w:t>
            </w:r>
          </w:p>
          <w:p w14:paraId="36E78390" w14:textId="77777777" w:rsidR="00673A21" w:rsidRDefault="00673A21" w:rsidP="00673A21">
            <w:pPr>
              <w:rPr>
                <w:rFonts w:ascii="Gudea" w:hAnsi="Gudea"/>
                <w:sz w:val="20"/>
              </w:rPr>
            </w:pPr>
          </w:p>
          <w:p w14:paraId="20E9FEB0" w14:textId="6DDF37C9" w:rsidR="00673A21" w:rsidRPr="00C21039" w:rsidRDefault="00673A21" w:rsidP="00673A21">
            <w:pPr>
              <w:rPr>
                <w:rFonts w:ascii="Gudea" w:hAnsi="Gudea"/>
                <w:sz w:val="20"/>
              </w:rPr>
            </w:pPr>
          </w:p>
        </w:tc>
        <w:tc>
          <w:tcPr>
            <w:tcW w:w="2409" w:type="dxa"/>
            <w:gridSpan w:val="2"/>
            <w:tcBorders>
              <w:bottom w:val="single" w:sz="4" w:space="0" w:color="auto"/>
              <w:right w:val="single" w:sz="4" w:space="0" w:color="auto"/>
            </w:tcBorders>
          </w:tcPr>
          <w:p w14:paraId="4BDC65DA"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3C33B6"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D98ACF3" w14:textId="77777777" w:rsidR="00C21039" w:rsidRPr="00C21039" w:rsidRDefault="00C21039" w:rsidP="0027461E">
            <w:pPr>
              <w:jc w:val="both"/>
              <w:rPr>
                <w:rFonts w:ascii="Gudea" w:hAnsi="Gudea"/>
                <w:sz w:val="20"/>
              </w:rPr>
            </w:pPr>
          </w:p>
        </w:tc>
      </w:tr>
      <w:tr w:rsidR="00D55D45" w14:paraId="4F61846D" w14:textId="77777777" w:rsidTr="00744CAC">
        <w:trPr>
          <w:trHeight w:val="3251"/>
        </w:trPr>
        <w:tc>
          <w:tcPr>
            <w:tcW w:w="6232" w:type="dxa"/>
            <w:tcBorders>
              <w:bottom w:val="single" w:sz="4" w:space="0" w:color="auto"/>
            </w:tcBorders>
          </w:tcPr>
          <w:p w14:paraId="7246F857" w14:textId="77777777" w:rsidR="00610B5D" w:rsidRPr="00610B5D" w:rsidRDefault="00610B5D" w:rsidP="00E26E0A">
            <w:pPr>
              <w:spacing w:line="276" w:lineRule="auto"/>
              <w:jc w:val="both"/>
              <w:rPr>
                <w:rFonts w:ascii="Gudea" w:hAnsi="Gudea"/>
                <w:b/>
                <w:bCs/>
                <w:color w:val="0D414E"/>
                <w:sz w:val="8"/>
                <w:szCs w:val="8"/>
              </w:rPr>
            </w:pPr>
          </w:p>
          <w:p w14:paraId="77E43101" w14:textId="4EF042FE" w:rsidR="00C21039" w:rsidRDefault="00C21039" w:rsidP="00E26E0A">
            <w:pPr>
              <w:spacing w:line="276" w:lineRule="auto"/>
              <w:jc w:val="both"/>
              <w:rPr>
                <w:rFonts w:ascii="Gudea" w:hAnsi="Gudea"/>
                <w:sz w:val="26"/>
                <w:szCs w:val="28"/>
              </w:rPr>
            </w:pPr>
            <w:r w:rsidRPr="00744CAC">
              <w:rPr>
                <w:rFonts w:ascii="Gudea" w:hAnsi="Gudea"/>
                <w:b/>
                <w:bCs/>
                <w:color w:val="0D414E"/>
                <w:sz w:val="26"/>
                <w:szCs w:val="28"/>
              </w:rPr>
              <w:t>2.2.2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hvis bestyrelse</w:t>
            </w:r>
            <w:r w:rsidR="003A4B7F" w:rsidRPr="00744CAC">
              <w:rPr>
                <w:rFonts w:ascii="Gudea" w:hAnsi="Gudea"/>
                <w:color w:val="0D414E"/>
                <w:sz w:val="26"/>
                <w:szCs w:val="28"/>
              </w:rPr>
              <w:t>n</w:t>
            </w:r>
            <w:r w:rsidRPr="00744CAC">
              <w:rPr>
                <w:rFonts w:ascii="Gudea" w:hAnsi="Gudea"/>
                <w:color w:val="0D414E"/>
                <w:sz w:val="26"/>
                <w:szCs w:val="28"/>
              </w:rPr>
              <w:t xml:space="preserve"> undtagelsesvis anmoder bestyrelsesformanden om at udføre særlige opgaver for den erhvervsdrivende fond</w:t>
            </w:r>
            <w:r w:rsidR="00703F64" w:rsidRPr="00744CAC">
              <w:rPr>
                <w:rFonts w:ascii="Gudea" w:hAnsi="Gudea"/>
                <w:color w:val="0D414E"/>
                <w:sz w:val="26"/>
                <w:szCs w:val="28"/>
              </w:rPr>
              <w:t xml:space="preserve"> ud over formandserhvervet</w:t>
            </w:r>
            <w:r w:rsidRPr="00744CAC">
              <w:rPr>
                <w:rFonts w:ascii="Gudea" w:hAnsi="Gudea"/>
                <w:color w:val="0D414E"/>
                <w:sz w:val="26"/>
                <w:szCs w:val="28"/>
              </w:rPr>
              <w:t>, bør der foreligge en bestyrelsesbeslutning</w:t>
            </w:r>
            <w:r w:rsidR="00703F64" w:rsidRPr="00744CAC">
              <w:rPr>
                <w:rFonts w:ascii="Gudea" w:hAnsi="Gudea"/>
                <w:color w:val="0D414E"/>
                <w:sz w:val="26"/>
                <w:szCs w:val="28"/>
              </w:rPr>
              <w:t xml:space="preserve"> herom</w:t>
            </w:r>
            <w:r w:rsidRPr="00744CAC">
              <w:rPr>
                <w:rFonts w:ascii="Gudea" w:hAnsi="Gudea"/>
                <w:color w:val="0D414E"/>
                <w:sz w:val="26"/>
                <w:szCs w:val="28"/>
              </w:rPr>
              <w:t>, der sikrer, at bestyrelsen bevarer den uafhængige overordnede ledelse og kontrolfunktion. Der bør sikres en forsvarlig arbejdsdeling mellem formanden, næstformanden, den øvrige bestyrelse og en eventuel direktion.</w:t>
            </w:r>
            <w:r w:rsidRPr="00744CAC">
              <w:rPr>
                <w:rFonts w:ascii="Gudea" w:hAnsi="Gudea"/>
                <w:sz w:val="26"/>
                <w:szCs w:val="28"/>
              </w:rPr>
              <w:t xml:space="preserve"> </w:t>
            </w:r>
          </w:p>
          <w:p w14:paraId="55BE9B7D" w14:textId="0A6BF993" w:rsidR="008A7A86" w:rsidRPr="00C21039" w:rsidRDefault="008A7A86" w:rsidP="00E26E0A">
            <w:pPr>
              <w:spacing w:line="276" w:lineRule="auto"/>
              <w:jc w:val="both"/>
              <w:rPr>
                <w:rFonts w:ascii="Gudea" w:hAnsi="Gudea"/>
                <w:sz w:val="20"/>
              </w:rPr>
            </w:pPr>
          </w:p>
        </w:tc>
        <w:tc>
          <w:tcPr>
            <w:tcW w:w="1844" w:type="dxa"/>
            <w:tcBorders>
              <w:bottom w:val="single" w:sz="4" w:space="0" w:color="auto"/>
            </w:tcBorders>
          </w:tcPr>
          <w:p w14:paraId="05108BB6" w14:textId="77777777" w:rsidR="006D67C2" w:rsidRDefault="006D67C2" w:rsidP="006D67C2">
            <w:pPr>
              <w:jc w:val="center"/>
              <w:rPr>
                <w:rFonts w:ascii="Gudea" w:hAnsi="Gudea"/>
                <w:sz w:val="20"/>
              </w:rPr>
            </w:pPr>
          </w:p>
          <w:p w14:paraId="4C273D4E" w14:textId="77777777" w:rsidR="006D67C2" w:rsidRDefault="006D67C2" w:rsidP="006D67C2">
            <w:pPr>
              <w:jc w:val="center"/>
              <w:rPr>
                <w:rFonts w:ascii="Gudea" w:hAnsi="Gudea"/>
                <w:sz w:val="20"/>
              </w:rPr>
            </w:pPr>
          </w:p>
          <w:p w14:paraId="5F0C431A" w14:textId="77777777" w:rsidR="006D67C2" w:rsidRDefault="006D67C2" w:rsidP="006D67C2">
            <w:pPr>
              <w:jc w:val="center"/>
              <w:rPr>
                <w:rFonts w:ascii="Gudea" w:hAnsi="Gudea"/>
                <w:sz w:val="20"/>
              </w:rPr>
            </w:pPr>
          </w:p>
          <w:p w14:paraId="1A2E22B5" w14:textId="77777777" w:rsidR="006D67C2" w:rsidRDefault="006D67C2" w:rsidP="006D67C2">
            <w:pPr>
              <w:jc w:val="center"/>
              <w:rPr>
                <w:rFonts w:ascii="Gudea" w:hAnsi="Gudea"/>
                <w:sz w:val="20"/>
              </w:rPr>
            </w:pPr>
          </w:p>
          <w:p w14:paraId="6011E0FF" w14:textId="77777777" w:rsidR="006D67C2" w:rsidRDefault="006D67C2" w:rsidP="006D67C2">
            <w:pPr>
              <w:jc w:val="center"/>
              <w:rPr>
                <w:rFonts w:ascii="Gudea" w:hAnsi="Gudea"/>
                <w:sz w:val="20"/>
              </w:rPr>
            </w:pPr>
          </w:p>
          <w:p w14:paraId="54492967" w14:textId="77777777" w:rsidR="006D67C2" w:rsidRDefault="006D67C2" w:rsidP="006D67C2">
            <w:pPr>
              <w:jc w:val="center"/>
              <w:rPr>
                <w:rFonts w:ascii="Gudea" w:hAnsi="Gudea"/>
                <w:sz w:val="20"/>
              </w:rPr>
            </w:pPr>
          </w:p>
          <w:p w14:paraId="6E70B114" w14:textId="77777777" w:rsidR="006D67C2" w:rsidRDefault="006D67C2" w:rsidP="006D67C2">
            <w:pPr>
              <w:jc w:val="center"/>
              <w:rPr>
                <w:rFonts w:ascii="Gudea" w:hAnsi="Gudea"/>
                <w:sz w:val="20"/>
              </w:rPr>
            </w:pPr>
          </w:p>
          <w:p w14:paraId="0C5FF69C" w14:textId="15C62B1D" w:rsidR="00C21039" w:rsidRPr="00C21039" w:rsidRDefault="006D67C2" w:rsidP="006D67C2">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58847D3C" w14:textId="241EC291"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6DC55A55"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tcBorders>
            <w:shd w:val="clear" w:color="auto" w:fill="FFFFFF" w:themeFill="background1"/>
          </w:tcPr>
          <w:p w14:paraId="47277287" w14:textId="77777777" w:rsidR="00C21039" w:rsidRPr="00C21039" w:rsidRDefault="00C21039" w:rsidP="0027461E">
            <w:pPr>
              <w:jc w:val="both"/>
              <w:rPr>
                <w:rFonts w:ascii="Gudea" w:hAnsi="Gudea"/>
                <w:sz w:val="20"/>
              </w:rPr>
            </w:pPr>
          </w:p>
        </w:tc>
      </w:tr>
      <w:tr w:rsidR="007B799F" w:rsidRPr="005C3C13" w14:paraId="2E8A7518" w14:textId="77777777" w:rsidTr="001A1698">
        <w:trPr>
          <w:trHeight w:val="567"/>
        </w:trPr>
        <w:tc>
          <w:tcPr>
            <w:tcW w:w="12753" w:type="dxa"/>
            <w:gridSpan w:val="5"/>
            <w:tcBorders>
              <w:right w:val="nil"/>
            </w:tcBorders>
            <w:shd w:val="clear" w:color="auto" w:fill="CCD9DD"/>
            <w:vAlign w:val="center"/>
          </w:tcPr>
          <w:p w14:paraId="6B222C33" w14:textId="77777777" w:rsidR="007B799F" w:rsidRPr="005C3C13" w:rsidRDefault="007B799F" w:rsidP="0027461E">
            <w:pPr>
              <w:jc w:val="both"/>
              <w:rPr>
                <w:rFonts w:ascii="Gudea" w:hAnsi="Gudea"/>
                <w:sz w:val="22"/>
              </w:rPr>
            </w:pPr>
            <w:r w:rsidRPr="00606356">
              <w:rPr>
                <w:rFonts w:ascii="Gudea" w:hAnsi="Gudea"/>
                <w:b/>
                <w:color w:val="0D414E"/>
                <w:sz w:val="26"/>
                <w:szCs w:val="24"/>
              </w:rPr>
              <w:lastRenderedPageBreak/>
              <w:t>2.3 Bestyrelsens sammensætning og organisering</w:t>
            </w:r>
          </w:p>
        </w:tc>
        <w:tc>
          <w:tcPr>
            <w:tcW w:w="1418" w:type="dxa"/>
            <w:tcBorders>
              <w:left w:val="nil"/>
              <w:bottom w:val="single" w:sz="4" w:space="0" w:color="262626" w:themeColor="text1" w:themeTint="D9"/>
            </w:tcBorders>
            <w:shd w:val="clear" w:color="auto" w:fill="CCD9DD"/>
            <w:vAlign w:val="center"/>
          </w:tcPr>
          <w:p w14:paraId="1906A23B" w14:textId="77777777" w:rsidR="007B799F" w:rsidRPr="005C3C13" w:rsidRDefault="007B799F" w:rsidP="0027461E">
            <w:pPr>
              <w:jc w:val="both"/>
              <w:rPr>
                <w:rFonts w:ascii="Gudea" w:hAnsi="Gudea"/>
                <w:sz w:val="22"/>
              </w:rPr>
            </w:pPr>
          </w:p>
        </w:tc>
      </w:tr>
      <w:tr w:rsidR="00D55D45" w14:paraId="1BE3545D" w14:textId="77777777" w:rsidTr="008A7A86">
        <w:trPr>
          <w:trHeight w:val="1638"/>
        </w:trPr>
        <w:tc>
          <w:tcPr>
            <w:tcW w:w="6232" w:type="dxa"/>
          </w:tcPr>
          <w:p w14:paraId="19C8FF21" w14:textId="77777777" w:rsidR="00610B5D" w:rsidRPr="00610B5D" w:rsidRDefault="00610B5D" w:rsidP="00E26E0A">
            <w:pPr>
              <w:spacing w:line="276" w:lineRule="auto"/>
              <w:jc w:val="both"/>
              <w:rPr>
                <w:rFonts w:ascii="Gudea" w:hAnsi="Gudea"/>
                <w:b/>
                <w:bCs/>
                <w:color w:val="0D414E"/>
                <w:sz w:val="8"/>
                <w:szCs w:val="6"/>
              </w:rPr>
            </w:pPr>
          </w:p>
          <w:p w14:paraId="10BAF463" w14:textId="184E9579" w:rsidR="00C21039" w:rsidRPr="00C21039" w:rsidRDefault="00C21039" w:rsidP="00E26E0A">
            <w:pPr>
              <w:spacing w:line="276" w:lineRule="auto"/>
              <w:jc w:val="both"/>
              <w:rPr>
                <w:rFonts w:ascii="Gudea" w:hAnsi="Gudea"/>
                <w:sz w:val="20"/>
              </w:rPr>
            </w:pPr>
            <w:r w:rsidRPr="008A7A86">
              <w:rPr>
                <w:rFonts w:ascii="Gudea" w:hAnsi="Gudea"/>
                <w:b/>
                <w:bCs/>
                <w:color w:val="0D414E"/>
                <w:sz w:val="26"/>
                <w:szCs w:val="28"/>
              </w:rPr>
              <w:t>2.3.1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løbende</w:t>
            </w:r>
            <w:r w:rsidR="00720CD6" w:rsidRPr="008A7A86">
              <w:rPr>
                <w:rFonts w:ascii="Gudea" w:hAnsi="Gudea"/>
                <w:color w:val="0D414E"/>
                <w:sz w:val="26"/>
                <w:szCs w:val="28"/>
              </w:rPr>
              <w:t xml:space="preserve"> og mindst hvert andet år</w:t>
            </w:r>
            <w:r w:rsidRPr="008A7A86">
              <w:rPr>
                <w:rFonts w:ascii="Gudea" w:hAnsi="Gudea"/>
                <w:color w:val="0D414E"/>
                <w:sz w:val="26"/>
                <w:szCs w:val="28"/>
              </w:rPr>
              <w:t xml:space="preserve"> vurderer og fastlægger, hvilke kompetencer bestyrelsen skal råde over for bedst muligt at kunne udføre </w:t>
            </w:r>
            <w:r w:rsidR="00554779" w:rsidRPr="008A7A86">
              <w:rPr>
                <w:rFonts w:ascii="Gudea" w:hAnsi="Gudea"/>
                <w:color w:val="0D414E"/>
                <w:sz w:val="26"/>
                <w:szCs w:val="28"/>
              </w:rPr>
              <w:t xml:space="preserve">de </w:t>
            </w:r>
            <w:r w:rsidRPr="008A7A86">
              <w:rPr>
                <w:rFonts w:ascii="Gudea" w:hAnsi="Gudea"/>
                <w:color w:val="0D414E"/>
                <w:sz w:val="26"/>
                <w:szCs w:val="28"/>
              </w:rPr>
              <w:t xml:space="preserve">opgaver, der påhviler bestyrelsen. </w:t>
            </w:r>
          </w:p>
        </w:tc>
        <w:tc>
          <w:tcPr>
            <w:tcW w:w="1844" w:type="dxa"/>
          </w:tcPr>
          <w:p w14:paraId="17748D40" w14:textId="77777777" w:rsidR="004C5ADD" w:rsidRDefault="004C5ADD" w:rsidP="004C5ADD">
            <w:pPr>
              <w:jc w:val="center"/>
              <w:rPr>
                <w:rFonts w:ascii="Gudea" w:hAnsi="Gudea"/>
                <w:sz w:val="20"/>
              </w:rPr>
            </w:pPr>
          </w:p>
          <w:p w14:paraId="6DADA7A6" w14:textId="77777777" w:rsidR="004C5ADD" w:rsidRDefault="004C5ADD" w:rsidP="004C5ADD">
            <w:pPr>
              <w:jc w:val="center"/>
              <w:rPr>
                <w:rFonts w:ascii="Gudea" w:hAnsi="Gudea"/>
                <w:sz w:val="20"/>
              </w:rPr>
            </w:pPr>
          </w:p>
          <w:p w14:paraId="0152D127" w14:textId="77777777" w:rsidR="004C5ADD" w:rsidRDefault="004C5ADD" w:rsidP="004C5ADD">
            <w:pPr>
              <w:jc w:val="center"/>
              <w:rPr>
                <w:rFonts w:ascii="Gudea" w:hAnsi="Gudea"/>
                <w:sz w:val="20"/>
              </w:rPr>
            </w:pPr>
          </w:p>
          <w:p w14:paraId="6F3E2532" w14:textId="3A058883" w:rsidR="00C21039" w:rsidRPr="00C21039" w:rsidRDefault="004C5ADD" w:rsidP="004C5ADD">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3E25E7F3"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4F40279F"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6B3CF080" w14:textId="77777777" w:rsidR="00C21039" w:rsidRPr="00C21039" w:rsidRDefault="00C21039" w:rsidP="0027461E">
            <w:pPr>
              <w:jc w:val="both"/>
              <w:rPr>
                <w:rFonts w:ascii="Gudea" w:hAnsi="Gudea"/>
                <w:sz w:val="20"/>
              </w:rPr>
            </w:pPr>
          </w:p>
        </w:tc>
      </w:tr>
      <w:tr w:rsidR="00D55D45" w14:paraId="34B4356B" w14:textId="77777777" w:rsidTr="008A7A86">
        <w:trPr>
          <w:trHeight w:val="1676"/>
        </w:trPr>
        <w:tc>
          <w:tcPr>
            <w:tcW w:w="6232" w:type="dxa"/>
          </w:tcPr>
          <w:p w14:paraId="7F165F2F" w14:textId="77777777" w:rsidR="00610B5D" w:rsidRPr="00610B5D" w:rsidRDefault="00610B5D" w:rsidP="00E26E0A">
            <w:pPr>
              <w:spacing w:line="276" w:lineRule="auto"/>
              <w:jc w:val="both"/>
              <w:rPr>
                <w:rFonts w:ascii="Gudea" w:hAnsi="Gudea"/>
                <w:b/>
                <w:bCs/>
                <w:color w:val="0D414E"/>
                <w:sz w:val="8"/>
                <w:szCs w:val="6"/>
              </w:rPr>
            </w:pPr>
          </w:p>
          <w:p w14:paraId="7B2842FB" w14:textId="2C09628C" w:rsidR="0066298A" w:rsidRPr="00C21039" w:rsidRDefault="00C21039" w:rsidP="00E26E0A">
            <w:pPr>
              <w:spacing w:line="276" w:lineRule="auto"/>
              <w:jc w:val="both"/>
              <w:rPr>
                <w:rFonts w:ascii="Gudea" w:hAnsi="Gudea"/>
                <w:sz w:val="20"/>
              </w:rPr>
            </w:pPr>
            <w:r w:rsidRPr="008A7A86">
              <w:rPr>
                <w:rFonts w:ascii="Gudea" w:hAnsi="Gudea"/>
                <w:b/>
                <w:bCs/>
                <w:color w:val="0D414E"/>
                <w:sz w:val="26"/>
                <w:szCs w:val="28"/>
              </w:rPr>
              <w:t>2.3.2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med respekt af en eventuel</w:t>
            </w:r>
            <w:r w:rsidR="0066298A" w:rsidRPr="008A7A86">
              <w:rPr>
                <w:rFonts w:ascii="Gudea" w:hAnsi="Gudea"/>
                <w:color w:val="0D414E"/>
                <w:sz w:val="26"/>
                <w:szCs w:val="28"/>
              </w:rPr>
              <w:t xml:space="preserve"> udpegningsret i vedtægten </w:t>
            </w:r>
            <w:r w:rsidR="00720CD6" w:rsidRPr="008A7A86">
              <w:rPr>
                <w:rFonts w:ascii="Gudea" w:hAnsi="Gudea"/>
                <w:color w:val="0D414E"/>
                <w:sz w:val="26"/>
                <w:szCs w:val="28"/>
              </w:rPr>
              <w:t>godkender</w:t>
            </w:r>
            <w:r w:rsidR="0066298A" w:rsidRPr="008A7A86">
              <w:rPr>
                <w:rFonts w:ascii="Gudea" w:hAnsi="Gudea"/>
                <w:color w:val="0D414E"/>
                <w:sz w:val="26"/>
                <w:szCs w:val="28"/>
              </w:rPr>
              <w:t xml:space="preserve"> en struktureret, grund</w:t>
            </w:r>
            <w:r w:rsidR="00D20E75" w:rsidRPr="008A7A86">
              <w:rPr>
                <w:rFonts w:ascii="Gudea" w:hAnsi="Gudea"/>
                <w:color w:val="0D414E"/>
                <w:sz w:val="26"/>
                <w:szCs w:val="28"/>
              </w:rPr>
              <w:t>ig</w:t>
            </w:r>
            <w:r w:rsidR="0066298A" w:rsidRPr="008A7A86">
              <w:rPr>
                <w:rFonts w:ascii="Gudea" w:hAnsi="Gudea"/>
                <w:color w:val="0D414E"/>
                <w:sz w:val="26"/>
                <w:szCs w:val="28"/>
              </w:rPr>
              <w:t xml:space="preserve"> og gennemskuelig proces for udvælgelse og indstilling af kandidater til bestyrelsen. </w:t>
            </w:r>
          </w:p>
        </w:tc>
        <w:tc>
          <w:tcPr>
            <w:tcW w:w="1844" w:type="dxa"/>
          </w:tcPr>
          <w:p w14:paraId="02D63B73" w14:textId="77777777" w:rsidR="006115F8" w:rsidRDefault="006115F8" w:rsidP="006115F8">
            <w:pPr>
              <w:jc w:val="center"/>
              <w:rPr>
                <w:rFonts w:ascii="Gudea" w:hAnsi="Gudea"/>
                <w:sz w:val="20"/>
              </w:rPr>
            </w:pPr>
          </w:p>
          <w:p w14:paraId="4E6D5E36" w14:textId="77777777" w:rsidR="006115F8" w:rsidRDefault="006115F8" w:rsidP="006115F8">
            <w:pPr>
              <w:jc w:val="center"/>
              <w:rPr>
                <w:rFonts w:ascii="Gudea" w:hAnsi="Gudea"/>
                <w:sz w:val="20"/>
              </w:rPr>
            </w:pPr>
          </w:p>
          <w:p w14:paraId="01C4B52E" w14:textId="77777777" w:rsidR="006115F8" w:rsidRDefault="006115F8" w:rsidP="006115F8">
            <w:pPr>
              <w:jc w:val="center"/>
              <w:rPr>
                <w:rFonts w:ascii="Gudea" w:hAnsi="Gudea"/>
                <w:sz w:val="20"/>
              </w:rPr>
            </w:pPr>
          </w:p>
          <w:p w14:paraId="529E9729" w14:textId="54C41775" w:rsidR="00C21039" w:rsidRPr="00C21039" w:rsidRDefault="006115F8" w:rsidP="006115F8">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2919E307"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2742EE"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A3F97ED" w14:textId="77777777" w:rsidR="00C21039" w:rsidRPr="00C21039" w:rsidRDefault="00C21039" w:rsidP="0027461E">
            <w:pPr>
              <w:jc w:val="both"/>
              <w:rPr>
                <w:rFonts w:ascii="Gudea" w:hAnsi="Gudea"/>
                <w:sz w:val="20"/>
              </w:rPr>
            </w:pPr>
          </w:p>
        </w:tc>
      </w:tr>
      <w:tr w:rsidR="00D55D45" w14:paraId="1AC75EB5" w14:textId="77777777" w:rsidTr="00273F0C">
        <w:trPr>
          <w:trHeight w:val="567"/>
        </w:trPr>
        <w:tc>
          <w:tcPr>
            <w:tcW w:w="6232" w:type="dxa"/>
          </w:tcPr>
          <w:p w14:paraId="23B9DABE" w14:textId="77777777" w:rsidR="00610B5D" w:rsidRPr="00610B5D" w:rsidRDefault="00610B5D" w:rsidP="00E26E0A">
            <w:pPr>
              <w:spacing w:line="276" w:lineRule="auto"/>
              <w:jc w:val="both"/>
              <w:rPr>
                <w:rFonts w:ascii="Gudea" w:hAnsi="Gudea"/>
                <w:b/>
                <w:bCs/>
                <w:color w:val="0D414E"/>
                <w:sz w:val="8"/>
                <w:szCs w:val="8"/>
              </w:rPr>
            </w:pPr>
          </w:p>
          <w:p w14:paraId="563BB567" w14:textId="6732D247" w:rsidR="000B3878" w:rsidRPr="008A7A86" w:rsidRDefault="00070C75" w:rsidP="00E26E0A">
            <w:pPr>
              <w:spacing w:line="276" w:lineRule="auto"/>
              <w:jc w:val="both"/>
              <w:rPr>
                <w:rFonts w:ascii="Gudea" w:hAnsi="Gudea"/>
                <w:color w:val="0D414E"/>
                <w:szCs w:val="24"/>
              </w:rPr>
            </w:pPr>
            <w:r w:rsidRPr="008A7A86">
              <w:rPr>
                <w:rFonts w:ascii="Gudea" w:hAnsi="Gudea"/>
                <w:b/>
                <w:bCs/>
                <w:color w:val="0D414E"/>
                <w:sz w:val="26"/>
                <w:szCs w:val="28"/>
              </w:rPr>
              <w:t>2</w:t>
            </w:r>
            <w:r w:rsidR="0066298A" w:rsidRPr="008A7A86">
              <w:rPr>
                <w:rFonts w:ascii="Gudea" w:hAnsi="Gudea"/>
                <w:b/>
                <w:bCs/>
                <w:color w:val="0D414E"/>
                <w:sz w:val="26"/>
                <w:szCs w:val="28"/>
              </w:rPr>
              <w:t>.3.3</w:t>
            </w:r>
            <w:r w:rsidR="0066298A" w:rsidRPr="008A7A86">
              <w:rPr>
                <w:rFonts w:ascii="Gudea" w:hAnsi="Gudea"/>
                <w:color w:val="0D414E"/>
                <w:sz w:val="26"/>
                <w:szCs w:val="28"/>
              </w:rPr>
              <w:t xml:space="preserve"> Det </w:t>
            </w:r>
            <w:r w:rsidR="0066298A" w:rsidRPr="008A7A86">
              <w:rPr>
                <w:rFonts w:ascii="Gudea" w:hAnsi="Gudea"/>
                <w:b/>
                <w:color w:val="0D414E"/>
                <w:sz w:val="26"/>
                <w:szCs w:val="28"/>
              </w:rPr>
              <w:t>anbefales</w:t>
            </w:r>
            <w:r w:rsidR="0066298A" w:rsidRPr="008A7A86">
              <w:rPr>
                <w:rFonts w:ascii="Gudea" w:hAnsi="Gudea"/>
                <w:color w:val="0D414E"/>
                <w:sz w:val="26"/>
                <w:szCs w:val="28"/>
              </w:rPr>
              <w:t>, at bestyrelsesmedlemmer udpeges på baggrund af deres personlige egenskaber og kompetencer under hensyn til bestyrelsens samlede kompetencer, samt at der ved sammensætning og indstilling af nye bestyrelsesmedlemmer tages hensyn til behov for fornyelse – sammenholdt med behovet for kontinuitet – og til behovet for mangfoldighed i relation til bl</w:t>
            </w:r>
            <w:r w:rsidR="001B7932" w:rsidRPr="008A7A86">
              <w:rPr>
                <w:rFonts w:ascii="Gudea" w:hAnsi="Gudea"/>
                <w:color w:val="0D414E"/>
                <w:sz w:val="26"/>
                <w:szCs w:val="28"/>
              </w:rPr>
              <w:t>andt andet</w:t>
            </w:r>
            <w:r w:rsidR="0066298A" w:rsidRPr="008A7A86">
              <w:rPr>
                <w:rFonts w:ascii="Gudea" w:hAnsi="Gudea"/>
                <w:color w:val="0D414E"/>
                <w:sz w:val="26"/>
                <w:szCs w:val="28"/>
              </w:rPr>
              <w:t xml:space="preserve"> erhvervs- og uddelingserfaring, alder og køn. </w:t>
            </w:r>
          </w:p>
          <w:p w14:paraId="007206F1" w14:textId="77777777" w:rsidR="000B3878" w:rsidRPr="00C21039" w:rsidRDefault="000B3878" w:rsidP="0027461E">
            <w:pPr>
              <w:jc w:val="both"/>
              <w:rPr>
                <w:rFonts w:ascii="Gudea" w:hAnsi="Gudea"/>
                <w:sz w:val="20"/>
              </w:rPr>
            </w:pPr>
          </w:p>
        </w:tc>
        <w:tc>
          <w:tcPr>
            <w:tcW w:w="1844" w:type="dxa"/>
            <w:tcBorders>
              <w:bottom w:val="single" w:sz="4" w:space="0" w:color="auto"/>
            </w:tcBorders>
          </w:tcPr>
          <w:p w14:paraId="77FD23C0" w14:textId="77777777" w:rsidR="00A01869" w:rsidRDefault="00A01869" w:rsidP="00A01869">
            <w:pPr>
              <w:jc w:val="center"/>
              <w:rPr>
                <w:rFonts w:ascii="Gudea" w:hAnsi="Gudea"/>
                <w:sz w:val="20"/>
              </w:rPr>
            </w:pPr>
          </w:p>
          <w:p w14:paraId="5F8FECB4" w14:textId="77777777" w:rsidR="00A01869" w:rsidRDefault="00A01869" w:rsidP="00A01869">
            <w:pPr>
              <w:jc w:val="center"/>
              <w:rPr>
                <w:rFonts w:ascii="Gudea" w:hAnsi="Gudea"/>
                <w:sz w:val="20"/>
              </w:rPr>
            </w:pPr>
          </w:p>
          <w:p w14:paraId="4071ACB7" w14:textId="77777777" w:rsidR="00A01869" w:rsidRDefault="00A01869" w:rsidP="00A01869">
            <w:pPr>
              <w:jc w:val="center"/>
              <w:rPr>
                <w:rFonts w:ascii="Gudea" w:hAnsi="Gudea"/>
                <w:sz w:val="20"/>
              </w:rPr>
            </w:pPr>
          </w:p>
          <w:p w14:paraId="4D8867E2" w14:textId="77777777" w:rsidR="00A01869" w:rsidRDefault="00A01869" w:rsidP="00A01869">
            <w:pPr>
              <w:jc w:val="center"/>
              <w:rPr>
                <w:rFonts w:ascii="Gudea" w:hAnsi="Gudea"/>
                <w:sz w:val="20"/>
              </w:rPr>
            </w:pPr>
          </w:p>
          <w:p w14:paraId="55CAFC7E" w14:textId="77777777" w:rsidR="00A01869" w:rsidRDefault="00A01869" w:rsidP="00A01869">
            <w:pPr>
              <w:jc w:val="center"/>
              <w:rPr>
                <w:rFonts w:ascii="Gudea" w:hAnsi="Gudea"/>
                <w:sz w:val="20"/>
              </w:rPr>
            </w:pPr>
          </w:p>
          <w:p w14:paraId="31810074" w14:textId="050617C8" w:rsidR="00C21039" w:rsidRPr="00C21039" w:rsidRDefault="00A01869" w:rsidP="00A01869">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3CFB1EC2" w14:textId="77777777"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08D7DBCC"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C17DEB3" w14:textId="77777777" w:rsidR="00C21039" w:rsidRPr="00C21039" w:rsidRDefault="00C21039" w:rsidP="0027461E">
            <w:pPr>
              <w:jc w:val="both"/>
              <w:rPr>
                <w:rFonts w:ascii="Gudea" w:hAnsi="Gudea"/>
                <w:sz w:val="20"/>
              </w:rPr>
            </w:pPr>
          </w:p>
        </w:tc>
      </w:tr>
      <w:tr w:rsidR="005C5818" w14:paraId="7B4784E1" w14:textId="77777777" w:rsidTr="00851F80">
        <w:trPr>
          <w:trHeight w:val="3148"/>
        </w:trPr>
        <w:tc>
          <w:tcPr>
            <w:tcW w:w="6232" w:type="dxa"/>
          </w:tcPr>
          <w:p w14:paraId="51E206FC" w14:textId="77777777" w:rsidR="00610B5D" w:rsidRPr="00610B5D" w:rsidRDefault="00610B5D" w:rsidP="00C13078">
            <w:pPr>
              <w:spacing w:line="276" w:lineRule="auto"/>
              <w:jc w:val="both"/>
              <w:rPr>
                <w:rFonts w:ascii="Gudea" w:hAnsi="Gudea"/>
                <w:b/>
                <w:bCs/>
                <w:color w:val="0D414E"/>
                <w:sz w:val="8"/>
                <w:szCs w:val="8"/>
              </w:rPr>
            </w:pPr>
          </w:p>
          <w:p w14:paraId="14FC44D9" w14:textId="4A70510C" w:rsidR="005C5818" w:rsidRPr="008A7A86" w:rsidRDefault="005C5818" w:rsidP="00C13078">
            <w:pPr>
              <w:spacing w:line="276" w:lineRule="auto"/>
              <w:jc w:val="both"/>
              <w:rPr>
                <w:rFonts w:ascii="Gudea" w:hAnsi="Gudea"/>
                <w:color w:val="0D414E"/>
                <w:sz w:val="26"/>
                <w:szCs w:val="22"/>
              </w:rPr>
            </w:pPr>
            <w:r w:rsidRPr="008A7A86">
              <w:rPr>
                <w:rFonts w:ascii="Gudea" w:hAnsi="Gudea"/>
                <w:b/>
                <w:bCs/>
                <w:color w:val="0D414E"/>
                <w:sz w:val="26"/>
                <w:szCs w:val="28"/>
              </w:rPr>
              <w:t>2.3.4</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w:t>
            </w:r>
            <w:r w:rsidR="00251BB5" w:rsidRPr="008A7A86">
              <w:rPr>
                <w:rFonts w:ascii="Gudea" w:hAnsi="Gudea"/>
                <w:color w:val="0D414E"/>
                <w:sz w:val="26"/>
                <w:szCs w:val="22"/>
              </w:rPr>
              <w:t>der årligt i ledelsesberetningen, og på den erhvervsdrivende fonds eventuelle hjemmeside, redegøres for sammensætningen af bestyrelsen, herunder for mangfoldighed, samt at der gives følgende oplysninger om hvert af bestyrelsens medlemmer:</w:t>
            </w:r>
          </w:p>
          <w:p w14:paraId="19E62963"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navn og stilling,</w:t>
            </w:r>
          </w:p>
          <w:p w14:paraId="2DCE7BA1"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alder og køn,</w:t>
            </w:r>
          </w:p>
          <w:p w14:paraId="65699FF6"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dato for indtræden i bestyrelsen, hvorvidt genvalg af medlemmet har fundet sted, og udløb af den aktuelle valgperiode,</w:t>
            </w:r>
          </w:p>
          <w:p w14:paraId="202A7D5B"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proofErr w:type="spellStart"/>
            <w:r w:rsidRPr="008A7A86">
              <w:rPr>
                <w:rFonts w:ascii="Gudea" w:hAnsi="Gudea"/>
                <w:color w:val="0D414E"/>
                <w:sz w:val="26"/>
                <w:szCs w:val="22"/>
              </w:rPr>
              <w:t>medlemmets</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eventuelle</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særlige</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kompetencer</w:t>
            </w:r>
            <w:proofErr w:type="spellEnd"/>
            <w:r w:rsidRPr="008A7A86">
              <w:rPr>
                <w:rFonts w:ascii="Gudea" w:hAnsi="Gudea"/>
                <w:color w:val="0D414E"/>
                <w:sz w:val="26"/>
                <w:szCs w:val="22"/>
              </w:rPr>
              <w:t>,</w:t>
            </w:r>
          </w:p>
          <w:p w14:paraId="1917CF7F"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øvrige ledelseshverv, herunder poster i direktioner, bestyrelser og tilsynsråd, inklusive ledelsesudvalg, i danske og udenlandske fonde, virksomheder, institutioner samt krævende organisationsopgaver,</w:t>
            </w:r>
          </w:p>
          <w:p w14:paraId="418000E5"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hvorvidt den pågældende ejer aktier, optioner, warrants og lignende i fondens dattervirksomheder og/eller associerede virksomheder,</w:t>
            </w:r>
          </w:p>
          <w:p w14:paraId="66AF2F26"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 xml:space="preserve">hvilke medlemmer, der er udpeget af myndigheder/tilskudsyder m.v., og </w:t>
            </w:r>
          </w:p>
          <w:p w14:paraId="080E8035" w14:textId="77777777" w:rsidR="00251BB5"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om medlemmet anses for uafhængigt.</w:t>
            </w:r>
          </w:p>
          <w:p w14:paraId="74CB8D01" w14:textId="24CDD91A" w:rsidR="00417F1B" w:rsidRPr="00417F1B" w:rsidRDefault="00417F1B" w:rsidP="00417F1B">
            <w:pPr>
              <w:rPr>
                <w:sz w:val="14"/>
                <w:szCs w:val="10"/>
                <w:lang w:eastAsia="en-US"/>
              </w:rPr>
            </w:pPr>
          </w:p>
        </w:tc>
        <w:tc>
          <w:tcPr>
            <w:tcW w:w="1844" w:type="dxa"/>
            <w:tcBorders>
              <w:bottom w:val="single" w:sz="4" w:space="0" w:color="auto"/>
            </w:tcBorders>
          </w:tcPr>
          <w:p w14:paraId="4EC1E38E" w14:textId="77777777" w:rsidR="00F55366" w:rsidRDefault="00F55366" w:rsidP="00F55366">
            <w:pPr>
              <w:jc w:val="center"/>
              <w:rPr>
                <w:rFonts w:ascii="Gudea" w:hAnsi="Gudea"/>
                <w:sz w:val="20"/>
              </w:rPr>
            </w:pPr>
          </w:p>
          <w:p w14:paraId="61D08186" w14:textId="77777777" w:rsidR="00F55366" w:rsidRDefault="00F55366" w:rsidP="00F55366">
            <w:pPr>
              <w:jc w:val="center"/>
              <w:rPr>
                <w:rFonts w:ascii="Gudea" w:hAnsi="Gudea"/>
                <w:sz w:val="20"/>
              </w:rPr>
            </w:pPr>
          </w:p>
          <w:p w14:paraId="55FB6C5D" w14:textId="77777777" w:rsidR="00F55366" w:rsidRDefault="00F55366" w:rsidP="00F55366">
            <w:pPr>
              <w:jc w:val="center"/>
              <w:rPr>
                <w:rFonts w:ascii="Gudea" w:hAnsi="Gudea"/>
                <w:sz w:val="20"/>
              </w:rPr>
            </w:pPr>
          </w:p>
          <w:p w14:paraId="25D63A66" w14:textId="77777777" w:rsidR="00F55366" w:rsidRDefault="00F55366" w:rsidP="00F55366">
            <w:pPr>
              <w:jc w:val="center"/>
              <w:rPr>
                <w:rFonts w:ascii="Gudea" w:hAnsi="Gudea"/>
                <w:sz w:val="20"/>
              </w:rPr>
            </w:pPr>
          </w:p>
          <w:p w14:paraId="421AADA9" w14:textId="77777777" w:rsidR="00F55366" w:rsidRDefault="00F55366" w:rsidP="00F55366">
            <w:pPr>
              <w:jc w:val="center"/>
              <w:rPr>
                <w:rFonts w:ascii="Gudea" w:hAnsi="Gudea"/>
                <w:sz w:val="20"/>
              </w:rPr>
            </w:pPr>
          </w:p>
          <w:p w14:paraId="4F892F3E" w14:textId="77777777" w:rsidR="00F55366" w:rsidRDefault="00F55366" w:rsidP="00F55366">
            <w:pPr>
              <w:jc w:val="center"/>
              <w:rPr>
                <w:rFonts w:ascii="Gudea" w:hAnsi="Gudea"/>
                <w:sz w:val="20"/>
              </w:rPr>
            </w:pPr>
          </w:p>
          <w:p w14:paraId="07E3B114" w14:textId="77777777" w:rsidR="00F55366" w:rsidRDefault="00F55366" w:rsidP="00F55366">
            <w:pPr>
              <w:jc w:val="center"/>
              <w:rPr>
                <w:rFonts w:ascii="Gudea" w:hAnsi="Gudea"/>
                <w:sz w:val="20"/>
              </w:rPr>
            </w:pPr>
          </w:p>
          <w:p w14:paraId="21CF8A43" w14:textId="77777777" w:rsidR="00F55366" w:rsidRDefault="00F55366" w:rsidP="00F55366">
            <w:pPr>
              <w:jc w:val="center"/>
              <w:rPr>
                <w:rFonts w:ascii="Gudea" w:hAnsi="Gudea"/>
                <w:sz w:val="20"/>
              </w:rPr>
            </w:pPr>
          </w:p>
          <w:p w14:paraId="108281DF" w14:textId="77777777" w:rsidR="00F55366" w:rsidRDefault="00F55366" w:rsidP="00F55366">
            <w:pPr>
              <w:jc w:val="center"/>
              <w:rPr>
                <w:rFonts w:ascii="Gudea" w:hAnsi="Gudea"/>
                <w:sz w:val="20"/>
              </w:rPr>
            </w:pPr>
          </w:p>
          <w:p w14:paraId="64CBDC44" w14:textId="77777777" w:rsidR="00F55366" w:rsidRDefault="00F55366" w:rsidP="00F55366">
            <w:pPr>
              <w:jc w:val="center"/>
              <w:rPr>
                <w:rFonts w:ascii="Gudea" w:hAnsi="Gudea"/>
                <w:sz w:val="20"/>
              </w:rPr>
            </w:pPr>
          </w:p>
          <w:p w14:paraId="3FED54ED" w14:textId="79BD0DEB" w:rsidR="005C5818" w:rsidRPr="00C21039" w:rsidRDefault="00F55366" w:rsidP="00F55366">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0EDFE1CA" w14:textId="77777777" w:rsidR="005C5818" w:rsidRPr="00C21039" w:rsidRDefault="005C5818" w:rsidP="0027461E">
            <w:pPr>
              <w:jc w:val="both"/>
              <w:rPr>
                <w:rFonts w:ascii="Gudea" w:hAnsi="Gudea"/>
                <w:sz w:val="20"/>
              </w:rPr>
            </w:pPr>
          </w:p>
        </w:tc>
        <w:tc>
          <w:tcPr>
            <w:tcW w:w="2268" w:type="dxa"/>
            <w:tcBorders>
              <w:left w:val="single" w:sz="4" w:space="0" w:color="auto"/>
              <w:bottom w:val="single" w:sz="4" w:space="0" w:color="auto"/>
            </w:tcBorders>
          </w:tcPr>
          <w:p w14:paraId="3DE5C61E" w14:textId="77777777" w:rsidR="005C5818" w:rsidRPr="00C21039" w:rsidRDefault="005C5818"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2EE4E88" w14:textId="77777777" w:rsidR="005C5818" w:rsidRPr="00C21039" w:rsidRDefault="005C5818" w:rsidP="0027461E">
            <w:pPr>
              <w:jc w:val="both"/>
              <w:rPr>
                <w:rFonts w:ascii="Gudea" w:hAnsi="Gudea"/>
                <w:sz w:val="20"/>
              </w:rPr>
            </w:pPr>
          </w:p>
        </w:tc>
      </w:tr>
      <w:tr w:rsidR="00484BEC" w14:paraId="5E84B52D" w14:textId="77777777" w:rsidTr="008A7A86">
        <w:trPr>
          <w:trHeight w:val="1914"/>
        </w:trPr>
        <w:tc>
          <w:tcPr>
            <w:tcW w:w="6232" w:type="dxa"/>
          </w:tcPr>
          <w:p w14:paraId="41D60450" w14:textId="77777777" w:rsidR="00610B5D" w:rsidRPr="00610B5D" w:rsidRDefault="00610B5D" w:rsidP="00C13078">
            <w:pPr>
              <w:pStyle w:val="Brdtekst"/>
              <w:spacing w:line="276" w:lineRule="auto"/>
              <w:rPr>
                <w:rFonts w:ascii="Gudea" w:hAnsi="Gudea"/>
                <w:b/>
                <w:bCs/>
                <w:color w:val="0D414E"/>
                <w:sz w:val="8"/>
                <w:szCs w:val="4"/>
                <w:lang w:val="da-DK"/>
              </w:rPr>
            </w:pPr>
          </w:p>
          <w:p w14:paraId="15B2ECE7" w14:textId="70A9EC2A" w:rsidR="00484BEC" w:rsidRPr="00C13078" w:rsidRDefault="00C13078" w:rsidP="00C13078">
            <w:pPr>
              <w:pStyle w:val="Brdtekst"/>
              <w:spacing w:line="276" w:lineRule="auto"/>
              <w:rPr>
                <w:rFonts w:ascii="Gudea" w:hAnsi="Gudea"/>
                <w:color w:val="0D414E"/>
                <w:lang w:val="da-DK"/>
              </w:rPr>
            </w:pPr>
            <w:r w:rsidRPr="008A7A86">
              <w:rPr>
                <w:rFonts w:ascii="Gudea" w:hAnsi="Gudea"/>
                <w:b/>
                <w:bCs/>
                <w:color w:val="0D414E"/>
                <w:sz w:val="26"/>
                <w:szCs w:val="22"/>
                <w:lang w:val="da-DK"/>
              </w:rPr>
              <w:t>2.3.5</w:t>
            </w:r>
            <w:r w:rsidRPr="008A7A86">
              <w:rPr>
                <w:rFonts w:ascii="Gudea" w:hAnsi="Gudea"/>
                <w:color w:val="0D414E"/>
                <w:sz w:val="26"/>
                <w:szCs w:val="22"/>
                <w:lang w:val="da-DK"/>
              </w:rPr>
              <w:t xml:space="preserve"> Det </w:t>
            </w:r>
            <w:r w:rsidRPr="008A7A86">
              <w:rPr>
                <w:rFonts w:ascii="Gudea" w:hAnsi="Gudea"/>
                <w:b/>
                <w:color w:val="0D414E"/>
                <w:sz w:val="26"/>
                <w:szCs w:val="22"/>
                <w:lang w:val="da-DK"/>
              </w:rPr>
              <w:t>anbefales</w:t>
            </w:r>
            <w:r w:rsidRPr="008A7A86">
              <w:rPr>
                <w:rFonts w:ascii="Gudea" w:hAnsi="Gudea"/>
                <w:color w:val="0D414E"/>
                <w:sz w:val="26"/>
                <w:szCs w:val="22"/>
                <w:lang w:val="da-DK"/>
              </w:rPr>
              <w:t>, at flertallet af bestyrelsesmedlemmerne i den erhvervsdrivende fond ikke samtidig er medlemmer af bestyrelsen eller direktionen i fondens dattervirksomhed(er), medmindre der er tale om et helejet egentligt holdingselskab.</w:t>
            </w:r>
          </w:p>
        </w:tc>
        <w:tc>
          <w:tcPr>
            <w:tcW w:w="1844" w:type="dxa"/>
            <w:tcBorders>
              <w:bottom w:val="single" w:sz="4" w:space="0" w:color="auto"/>
            </w:tcBorders>
          </w:tcPr>
          <w:p w14:paraId="2595EE4B" w14:textId="77777777" w:rsidR="00D34852" w:rsidRDefault="00D34852" w:rsidP="00D34852">
            <w:pPr>
              <w:jc w:val="center"/>
              <w:rPr>
                <w:rFonts w:ascii="Gudea" w:hAnsi="Gudea"/>
                <w:sz w:val="20"/>
              </w:rPr>
            </w:pPr>
          </w:p>
          <w:p w14:paraId="46B1CFD3" w14:textId="77777777" w:rsidR="00D34852" w:rsidRDefault="00D34852" w:rsidP="00D34852">
            <w:pPr>
              <w:jc w:val="center"/>
              <w:rPr>
                <w:rFonts w:ascii="Gudea" w:hAnsi="Gudea"/>
                <w:sz w:val="20"/>
              </w:rPr>
            </w:pPr>
          </w:p>
          <w:p w14:paraId="4F37B368" w14:textId="77777777" w:rsidR="00D34852" w:rsidRDefault="00D34852" w:rsidP="00D34852">
            <w:pPr>
              <w:jc w:val="center"/>
              <w:rPr>
                <w:rFonts w:ascii="Gudea" w:hAnsi="Gudea"/>
                <w:sz w:val="20"/>
              </w:rPr>
            </w:pPr>
          </w:p>
          <w:p w14:paraId="0D0635BA" w14:textId="77777777" w:rsidR="00D34852" w:rsidRDefault="00D34852" w:rsidP="00D34852">
            <w:pPr>
              <w:jc w:val="center"/>
              <w:rPr>
                <w:rFonts w:ascii="Gudea" w:hAnsi="Gudea"/>
                <w:sz w:val="20"/>
              </w:rPr>
            </w:pPr>
          </w:p>
          <w:p w14:paraId="0C371856" w14:textId="26EA7E91" w:rsidR="00484BEC" w:rsidRPr="00C21039" w:rsidRDefault="00D34852" w:rsidP="00D34852">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38AD5A7C" w14:textId="77777777" w:rsidR="00484BEC" w:rsidRPr="00C21039" w:rsidRDefault="00484BEC" w:rsidP="0027461E">
            <w:pPr>
              <w:jc w:val="both"/>
              <w:rPr>
                <w:rFonts w:ascii="Gudea" w:hAnsi="Gudea"/>
                <w:sz w:val="20"/>
              </w:rPr>
            </w:pPr>
          </w:p>
        </w:tc>
        <w:tc>
          <w:tcPr>
            <w:tcW w:w="2268" w:type="dxa"/>
            <w:tcBorders>
              <w:left w:val="single" w:sz="4" w:space="0" w:color="auto"/>
              <w:bottom w:val="single" w:sz="4" w:space="0" w:color="auto"/>
            </w:tcBorders>
          </w:tcPr>
          <w:p w14:paraId="6D750635" w14:textId="77777777" w:rsidR="00484BEC" w:rsidRPr="00C21039" w:rsidRDefault="00484BEC"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FFFFFF" w:themeFill="background1"/>
          </w:tcPr>
          <w:p w14:paraId="3D7C242D" w14:textId="77777777" w:rsidR="00484BEC" w:rsidRPr="00C21039" w:rsidRDefault="00484BEC" w:rsidP="0027461E">
            <w:pPr>
              <w:jc w:val="both"/>
              <w:rPr>
                <w:rFonts w:ascii="Gudea" w:hAnsi="Gudea"/>
                <w:sz w:val="20"/>
              </w:rPr>
            </w:pPr>
          </w:p>
        </w:tc>
      </w:tr>
      <w:tr w:rsidR="00AF0062" w14:paraId="755715DE" w14:textId="77777777" w:rsidTr="00273F0C">
        <w:trPr>
          <w:trHeight w:val="567"/>
        </w:trPr>
        <w:tc>
          <w:tcPr>
            <w:tcW w:w="6232" w:type="dxa"/>
            <w:tcBorders>
              <w:right w:val="nil"/>
            </w:tcBorders>
            <w:shd w:val="clear" w:color="auto" w:fill="CCD9DD"/>
          </w:tcPr>
          <w:p w14:paraId="41C261AF" w14:textId="0C049944" w:rsidR="00AF0062" w:rsidRPr="00D125F6" w:rsidRDefault="00273F0C" w:rsidP="00273F0C">
            <w:pPr>
              <w:spacing w:before="120" w:line="276" w:lineRule="auto"/>
              <w:jc w:val="both"/>
              <w:rPr>
                <w:rFonts w:ascii="Gudea" w:hAnsi="Gudea"/>
                <w:b/>
                <w:bCs/>
                <w:color w:val="0D414E"/>
                <w:sz w:val="22"/>
                <w:szCs w:val="22"/>
              </w:rPr>
            </w:pPr>
            <w:r w:rsidRPr="00606356">
              <w:rPr>
                <w:rFonts w:ascii="Gudea" w:hAnsi="Gudea"/>
                <w:b/>
                <w:color w:val="0D414E"/>
                <w:sz w:val="26"/>
                <w:szCs w:val="24"/>
              </w:rPr>
              <w:t>2.</w:t>
            </w:r>
            <w:r w:rsidR="00285241" w:rsidRPr="00606356">
              <w:rPr>
                <w:rFonts w:ascii="Gudea" w:hAnsi="Gudea"/>
                <w:b/>
                <w:color w:val="0D414E"/>
                <w:sz w:val="26"/>
                <w:szCs w:val="24"/>
              </w:rPr>
              <w:t>4</w:t>
            </w:r>
            <w:r w:rsidRPr="00606356">
              <w:rPr>
                <w:rFonts w:ascii="Gudea" w:hAnsi="Gudea"/>
                <w:b/>
                <w:color w:val="0D414E"/>
                <w:sz w:val="26"/>
                <w:szCs w:val="24"/>
              </w:rPr>
              <w:t xml:space="preserve"> </w:t>
            </w:r>
            <w:r w:rsidR="00285241" w:rsidRPr="00606356">
              <w:rPr>
                <w:rFonts w:ascii="Gudea" w:hAnsi="Gudea"/>
                <w:b/>
                <w:color w:val="0D414E"/>
                <w:sz w:val="26"/>
                <w:szCs w:val="24"/>
              </w:rPr>
              <w:t>Uafhængighed</w:t>
            </w:r>
          </w:p>
        </w:tc>
        <w:tc>
          <w:tcPr>
            <w:tcW w:w="1844" w:type="dxa"/>
            <w:tcBorders>
              <w:left w:val="nil"/>
              <w:right w:val="nil"/>
            </w:tcBorders>
            <w:shd w:val="clear" w:color="auto" w:fill="CCD9DD"/>
          </w:tcPr>
          <w:p w14:paraId="592A5E59" w14:textId="77777777" w:rsidR="00AF0062" w:rsidRPr="00C21039" w:rsidRDefault="00AF0062" w:rsidP="0027461E">
            <w:pPr>
              <w:jc w:val="both"/>
              <w:rPr>
                <w:rFonts w:ascii="Gudea" w:hAnsi="Gudea"/>
                <w:sz w:val="20"/>
              </w:rPr>
            </w:pPr>
          </w:p>
        </w:tc>
        <w:tc>
          <w:tcPr>
            <w:tcW w:w="2409" w:type="dxa"/>
            <w:gridSpan w:val="2"/>
            <w:tcBorders>
              <w:left w:val="nil"/>
              <w:bottom w:val="single" w:sz="4" w:space="0" w:color="auto"/>
              <w:right w:val="nil"/>
            </w:tcBorders>
            <w:shd w:val="clear" w:color="auto" w:fill="CCD9DD"/>
          </w:tcPr>
          <w:p w14:paraId="49726C20" w14:textId="77777777" w:rsidR="00AF0062" w:rsidRPr="00C21039" w:rsidRDefault="00AF0062" w:rsidP="0027461E">
            <w:pPr>
              <w:jc w:val="both"/>
              <w:rPr>
                <w:rFonts w:ascii="Gudea" w:hAnsi="Gudea"/>
                <w:sz w:val="20"/>
              </w:rPr>
            </w:pPr>
          </w:p>
        </w:tc>
        <w:tc>
          <w:tcPr>
            <w:tcW w:w="2268" w:type="dxa"/>
            <w:tcBorders>
              <w:left w:val="nil"/>
              <w:right w:val="nil"/>
            </w:tcBorders>
            <w:shd w:val="clear" w:color="auto" w:fill="CCD9DD"/>
          </w:tcPr>
          <w:p w14:paraId="45AAE1C4" w14:textId="77777777" w:rsidR="00AF0062" w:rsidRPr="00C21039" w:rsidRDefault="00AF0062" w:rsidP="0027461E">
            <w:pPr>
              <w:jc w:val="both"/>
              <w:rPr>
                <w:rFonts w:ascii="Gudea" w:hAnsi="Gudea"/>
                <w:sz w:val="20"/>
              </w:rPr>
            </w:pPr>
          </w:p>
        </w:tc>
        <w:tc>
          <w:tcPr>
            <w:tcW w:w="1418" w:type="dxa"/>
            <w:tcBorders>
              <w:top w:val="single" w:sz="4" w:space="0" w:color="262626" w:themeColor="text1" w:themeTint="D9"/>
              <w:left w:val="nil"/>
              <w:bottom w:val="single" w:sz="4" w:space="0" w:color="262626" w:themeColor="text1" w:themeTint="D9"/>
            </w:tcBorders>
            <w:shd w:val="clear" w:color="auto" w:fill="CCD9DD"/>
          </w:tcPr>
          <w:p w14:paraId="16E05A1D" w14:textId="77777777" w:rsidR="00AF0062" w:rsidRDefault="00AF0062" w:rsidP="0027461E">
            <w:pPr>
              <w:jc w:val="both"/>
              <w:rPr>
                <w:rFonts w:ascii="Gudea" w:hAnsi="Gudea"/>
                <w:sz w:val="20"/>
              </w:rPr>
            </w:pPr>
          </w:p>
          <w:p w14:paraId="47A3E363" w14:textId="477CB95F" w:rsidR="00273F0C" w:rsidRPr="00273F0C" w:rsidRDefault="00273F0C" w:rsidP="00273F0C">
            <w:pPr>
              <w:rPr>
                <w:rFonts w:ascii="Gudea" w:hAnsi="Gudea"/>
                <w:sz w:val="20"/>
              </w:rPr>
            </w:pPr>
          </w:p>
        </w:tc>
      </w:tr>
      <w:tr w:rsidR="005B2433" w14:paraId="3ECE773D" w14:textId="77777777" w:rsidTr="007D7779">
        <w:trPr>
          <w:trHeight w:val="3899"/>
        </w:trPr>
        <w:tc>
          <w:tcPr>
            <w:tcW w:w="6232" w:type="dxa"/>
          </w:tcPr>
          <w:p w14:paraId="13F31CF0" w14:textId="77777777" w:rsidR="00610B5D" w:rsidRPr="00610B5D" w:rsidRDefault="00610B5D" w:rsidP="005B2433">
            <w:pPr>
              <w:spacing w:line="276" w:lineRule="auto"/>
              <w:jc w:val="both"/>
              <w:rPr>
                <w:rFonts w:ascii="Gudea" w:hAnsi="Gudea"/>
                <w:b/>
                <w:bCs/>
                <w:color w:val="0D414E"/>
                <w:sz w:val="12"/>
                <w:szCs w:val="12"/>
              </w:rPr>
            </w:pPr>
          </w:p>
          <w:p w14:paraId="5309D279" w14:textId="21429FA4" w:rsidR="005B2433" w:rsidRPr="008A7A86" w:rsidRDefault="005B2433" w:rsidP="005B2433">
            <w:pPr>
              <w:spacing w:line="276" w:lineRule="auto"/>
              <w:jc w:val="both"/>
              <w:rPr>
                <w:rFonts w:ascii="Gudea" w:hAnsi="Gudea"/>
                <w:color w:val="0D414E"/>
                <w:sz w:val="26"/>
                <w:szCs w:val="28"/>
              </w:rPr>
            </w:pPr>
            <w:r w:rsidRPr="008A7A86">
              <w:rPr>
                <w:rFonts w:ascii="Gudea" w:hAnsi="Gudea"/>
                <w:b/>
                <w:bCs/>
                <w:color w:val="0D414E"/>
                <w:sz w:val="26"/>
                <w:szCs w:val="28"/>
              </w:rPr>
              <w:t>2.4.1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en passende del af bestyrelsens medlemmer er uafhængige.</w:t>
            </w:r>
          </w:p>
          <w:p w14:paraId="3ADC5DB3" w14:textId="77777777" w:rsidR="005B2433" w:rsidRPr="008A7A86" w:rsidRDefault="005B2433" w:rsidP="005B2433">
            <w:pPr>
              <w:spacing w:line="276" w:lineRule="auto"/>
              <w:jc w:val="both"/>
              <w:rPr>
                <w:rFonts w:ascii="Gudea" w:hAnsi="Gudea"/>
                <w:color w:val="0D414E"/>
                <w:sz w:val="20"/>
              </w:rPr>
            </w:pPr>
          </w:p>
          <w:p w14:paraId="33036B87" w14:textId="77777777" w:rsidR="005B2433" w:rsidRPr="008A7A86" w:rsidRDefault="005B2433" w:rsidP="00623980">
            <w:pPr>
              <w:spacing w:line="276" w:lineRule="auto"/>
              <w:rPr>
                <w:rFonts w:ascii="Gudea" w:hAnsi="Gudea"/>
                <w:color w:val="0D414E"/>
                <w:sz w:val="26"/>
                <w:szCs w:val="28"/>
              </w:rPr>
            </w:pPr>
            <w:r w:rsidRPr="008A7A86">
              <w:rPr>
                <w:rFonts w:ascii="Gudea" w:hAnsi="Gudea"/>
                <w:color w:val="0D414E"/>
                <w:sz w:val="26"/>
                <w:szCs w:val="28"/>
              </w:rPr>
              <w:t>Består bestyrelsen (eksklusiv medarbejdervalgte medlemmer) af</w:t>
            </w:r>
          </w:p>
          <w:p w14:paraId="2540E92B" w14:textId="77777777" w:rsidR="005B2433" w:rsidRPr="008A7A86" w:rsidRDefault="005B2433" w:rsidP="005B2433">
            <w:pPr>
              <w:spacing w:line="276" w:lineRule="auto"/>
              <w:jc w:val="both"/>
              <w:rPr>
                <w:rFonts w:ascii="Gudea" w:hAnsi="Gudea"/>
                <w:color w:val="0D414E"/>
                <w:sz w:val="12"/>
                <w:szCs w:val="12"/>
              </w:rPr>
            </w:pPr>
          </w:p>
          <w:p w14:paraId="463DE944" w14:textId="77777777" w:rsidR="005B2433" w:rsidRPr="008A7A86" w:rsidRDefault="005B2433" w:rsidP="005B2433">
            <w:pPr>
              <w:pStyle w:val="Listeafsnit"/>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op til fire medlemmer, bør mindst ét medlem være uafhængigt,</w:t>
            </w:r>
          </w:p>
          <w:p w14:paraId="502ABCF4" w14:textId="77777777" w:rsidR="005B2433" w:rsidRPr="008A7A86" w:rsidRDefault="005B2433" w:rsidP="005B2433">
            <w:pPr>
              <w:pStyle w:val="Listeafsnit"/>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mellem fem til otte medlemmer, bør mindst to medlemmer være uafhængige, eller</w:t>
            </w:r>
          </w:p>
          <w:p w14:paraId="129FC206" w14:textId="77777777" w:rsidR="005B2433" w:rsidRPr="008A7A86" w:rsidRDefault="005B2433" w:rsidP="005B2433">
            <w:pPr>
              <w:pStyle w:val="Listeafsnit"/>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 xml:space="preserve">ni til elleve medlemmer, bør mindst tre medlemmer være uafhængige og så fremdeles. </w:t>
            </w:r>
          </w:p>
          <w:p w14:paraId="15E30A71" w14:textId="77777777" w:rsidR="005B2433" w:rsidRPr="008A7A86" w:rsidRDefault="005B2433" w:rsidP="005B2433">
            <w:pPr>
              <w:spacing w:line="276" w:lineRule="auto"/>
              <w:jc w:val="both"/>
              <w:rPr>
                <w:rFonts w:ascii="Gudea" w:hAnsi="Gudea"/>
                <w:color w:val="0D414E"/>
                <w:sz w:val="18"/>
                <w:szCs w:val="18"/>
              </w:rPr>
            </w:pPr>
          </w:p>
          <w:p w14:paraId="4214559C"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 xml:space="preserve">Et bestyrelsesmedlem anses i denne sammenhæng ikke for uafhængig, hvis det pågældende f.eks.: </w:t>
            </w:r>
          </w:p>
          <w:p w14:paraId="2125233B" w14:textId="77777777" w:rsidR="005B2433" w:rsidRPr="008A7A86" w:rsidRDefault="005B2433" w:rsidP="005B2433">
            <w:pPr>
              <w:spacing w:line="276" w:lineRule="auto"/>
              <w:jc w:val="both"/>
              <w:rPr>
                <w:rFonts w:ascii="Gudea" w:hAnsi="Gudea"/>
                <w:color w:val="0D414E"/>
                <w:sz w:val="26"/>
                <w:szCs w:val="28"/>
              </w:rPr>
            </w:pPr>
          </w:p>
          <w:p w14:paraId="28C554F1"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lastRenderedPageBreak/>
              <w:t>er, eller inden for de seneste tre år har været, medlem af direktionen eller ledende medarbejder i fonden eller en væsentlig dattervirksomhed eller associeret virksomhed til fonden,</w:t>
            </w:r>
          </w:p>
          <w:p w14:paraId="35587878"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inden for de seneste fem år har modtaget større vederlag, herunder uddelinger eller andre ydelser, fra fonden/koncernen eller en dattervirksomhed eller associeret virksomhed til fonden i anden egenskab end som medlem af fondens bestyrelse eller direktion,</w:t>
            </w:r>
          </w:p>
          <w:p w14:paraId="1E12620C" w14:textId="77777777" w:rsidR="005B2433" w:rsidRPr="008A7A86" w:rsidRDefault="005B2433" w:rsidP="008729F7">
            <w:pPr>
              <w:pStyle w:val="Listeafsnit"/>
              <w:numPr>
                <w:ilvl w:val="0"/>
                <w:numId w:val="6"/>
              </w:numPr>
              <w:spacing w:line="276" w:lineRule="auto"/>
              <w:ind w:left="530"/>
              <w:rPr>
                <w:rFonts w:ascii="Gudea" w:hAnsi="Gudea"/>
                <w:color w:val="0D414E"/>
                <w:sz w:val="26"/>
                <w:szCs w:val="26"/>
              </w:rPr>
            </w:pPr>
            <w:r w:rsidRPr="008A7A86">
              <w:rPr>
                <w:rFonts w:ascii="Gudea" w:hAnsi="Gudea"/>
                <w:color w:val="0D414E"/>
                <w:sz w:val="26"/>
                <w:szCs w:val="26"/>
              </w:rPr>
              <w:t>inden for det seneste år har haft en væsentlig forretningsrelation (f.eks. personlig eller indirekte som partner eller ansat, aktionær, kunde, leverandør eller ledelsesmedlem i virksomheder med tilsvarende forbindelse) med fonden/koncernen eller en dattervirksomhed eller associeret virksomhed til fonden,</w:t>
            </w:r>
          </w:p>
          <w:p w14:paraId="424820A7"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ansat eller partner hos ekstern revisor,</w:t>
            </w:r>
          </w:p>
          <w:p w14:paraId="64198CA5" w14:textId="791A537A" w:rsidR="005B2433"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har været medlem af fondens bestyrelse eller direktion i mere end 12 år,</w:t>
            </w:r>
          </w:p>
          <w:p w14:paraId="02015CF2" w14:textId="77777777" w:rsidR="00417F1B" w:rsidRPr="00417F1B" w:rsidRDefault="00417F1B" w:rsidP="00417F1B">
            <w:pPr>
              <w:spacing w:line="276" w:lineRule="auto"/>
              <w:ind w:left="170"/>
              <w:jc w:val="both"/>
              <w:rPr>
                <w:rFonts w:ascii="Gudea" w:hAnsi="Gudea"/>
                <w:color w:val="0D414E"/>
                <w:sz w:val="14"/>
                <w:szCs w:val="14"/>
              </w:rPr>
            </w:pPr>
          </w:p>
          <w:p w14:paraId="433577F3"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lastRenderedPageBreak/>
              <w:t>er i nær familie med eller på en anden måde står personer, som ikke betragtes som uafhængige, særligt nær,</w:t>
            </w:r>
          </w:p>
          <w:p w14:paraId="6C47C00C" w14:textId="77777777" w:rsidR="007427DA"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stifter eller væsentlig gavegiver, hvis fonden har til formål at yde støtte til disses familie eller andre, som står disse særligt nær, eller</w:t>
            </w:r>
          </w:p>
          <w:p w14:paraId="6FA2F031" w14:textId="39682B09" w:rsidR="005B2433" w:rsidRPr="007427DA" w:rsidRDefault="005B2433" w:rsidP="005B2433">
            <w:pPr>
              <w:pStyle w:val="Listeafsnit"/>
              <w:numPr>
                <w:ilvl w:val="0"/>
                <w:numId w:val="6"/>
              </w:numPr>
              <w:spacing w:line="276" w:lineRule="auto"/>
              <w:ind w:left="530"/>
              <w:jc w:val="both"/>
              <w:rPr>
                <w:rFonts w:ascii="Gudea" w:hAnsi="Gudea"/>
                <w:color w:val="0D414E"/>
                <w:sz w:val="22"/>
                <w:szCs w:val="22"/>
              </w:rPr>
            </w:pPr>
            <w:r w:rsidRPr="008A7A86">
              <w:rPr>
                <w:rFonts w:ascii="Gudea" w:hAnsi="Gudea"/>
                <w:color w:val="0D414E"/>
                <w:sz w:val="26"/>
                <w:szCs w:val="26"/>
              </w:rPr>
              <w:t>er ledelsesmedlem i en organisation, en anden fond eller lignende, der modtaget eller gentagne gange inden for de seneste fem år har modtaget væsentlige donationer fra fonden.</w:t>
            </w:r>
            <w:r w:rsidRPr="00A2085B">
              <w:rPr>
                <w:rFonts w:ascii="Gudea" w:hAnsi="Gudea"/>
                <w:color w:val="0D414E"/>
                <w:sz w:val="22"/>
                <w:szCs w:val="22"/>
              </w:rPr>
              <w:t xml:space="preserve"> </w:t>
            </w:r>
          </w:p>
        </w:tc>
        <w:tc>
          <w:tcPr>
            <w:tcW w:w="1844" w:type="dxa"/>
          </w:tcPr>
          <w:p w14:paraId="0DB7BABC" w14:textId="77777777" w:rsidR="00AB0230" w:rsidRDefault="00AB0230" w:rsidP="00AB0230">
            <w:pPr>
              <w:jc w:val="center"/>
              <w:rPr>
                <w:rFonts w:ascii="Gudea" w:hAnsi="Gudea"/>
                <w:sz w:val="20"/>
              </w:rPr>
            </w:pPr>
          </w:p>
          <w:p w14:paraId="38437B07" w14:textId="77777777" w:rsidR="00AB0230" w:rsidRDefault="00AB0230" w:rsidP="00AB0230">
            <w:pPr>
              <w:jc w:val="center"/>
              <w:rPr>
                <w:rFonts w:ascii="Gudea" w:hAnsi="Gudea"/>
                <w:sz w:val="20"/>
              </w:rPr>
            </w:pPr>
          </w:p>
          <w:p w14:paraId="40F75AB7" w14:textId="77777777" w:rsidR="00AB0230" w:rsidRDefault="00AB0230" w:rsidP="00AB0230">
            <w:pPr>
              <w:jc w:val="center"/>
              <w:rPr>
                <w:rFonts w:ascii="Gudea" w:hAnsi="Gudea"/>
                <w:sz w:val="20"/>
              </w:rPr>
            </w:pPr>
          </w:p>
          <w:p w14:paraId="3A728031" w14:textId="77777777" w:rsidR="00AB0230" w:rsidRDefault="00AB0230" w:rsidP="00AB0230">
            <w:pPr>
              <w:jc w:val="center"/>
              <w:rPr>
                <w:rFonts w:ascii="Gudea" w:hAnsi="Gudea"/>
                <w:sz w:val="20"/>
              </w:rPr>
            </w:pPr>
          </w:p>
          <w:p w14:paraId="5D10B348" w14:textId="77777777" w:rsidR="00AB0230" w:rsidRDefault="00AB0230" w:rsidP="00AB0230">
            <w:pPr>
              <w:jc w:val="center"/>
              <w:rPr>
                <w:rFonts w:ascii="Gudea" w:hAnsi="Gudea"/>
                <w:sz w:val="20"/>
              </w:rPr>
            </w:pPr>
          </w:p>
          <w:p w14:paraId="6D1E522E" w14:textId="77777777" w:rsidR="00AB0230" w:rsidRDefault="00AB0230" w:rsidP="00AB0230">
            <w:pPr>
              <w:jc w:val="center"/>
              <w:rPr>
                <w:rFonts w:ascii="Gudea" w:hAnsi="Gudea"/>
                <w:sz w:val="20"/>
              </w:rPr>
            </w:pPr>
          </w:p>
          <w:p w14:paraId="1EF6C2A9" w14:textId="77777777" w:rsidR="00AB0230" w:rsidRDefault="00AB0230" w:rsidP="00AB0230">
            <w:pPr>
              <w:jc w:val="center"/>
              <w:rPr>
                <w:rFonts w:ascii="Gudea" w:hAnsi="Gudea"/>
                <w:sz w:val="20"/>
              </w:rPr>
            </w:pPr>
          </w:p>
          <w:p w14:paraId="58E576D8" w14:textId="3F4396A3" w:rsidR="005B2433" w:rsidRPr="00C21039" w:rsidRDefault="00AB0230" w:rsidP="00AB0230">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760D1DC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03D1970"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7305C11D" w14:textId="77777777" w:rsidR="005B2433" w:rsidRPr="00C21039" w:rsidRDefault="005B2433" w:rsidP="005B2433">
            <w:pPr>
              <w:jc w:val="both"/>
              <w:rPr>
                <w:rFonts w:ascii="Gudea" w:hAnsi="Gudea"/>
                <w:sz w:val="20"/>
              </w:rPr>
            </w:pPr>
          </w:p>
        </w:tc>
      </w:tr>
      <w:tr w:rsidR="005B2433" w:rsidRPr="005C3C13" w14:paraId="7E9E9199" w14:textId="77777777" w:rsidTr="001A1698">
        <w:trPr>
          <w:trHeight w:val="567"/>
        </w:trPr>
        <w:tc>
          <w:tcPr>
            <w:tcW w:w="12753" w:type="dxa"/>
            <w:gridSpan w:val="5"/>
            <w:tcBorders>
              <w:right w:val="nil"/>
            </w:tcBorders>
            <w:shd w:val="clear" w:color="auto" w:fill="CCD9DD"/>
            <w:vAlign w:val="center"/>
          </w:tcPr>
          <w:p w14:paraId="5CBC2167" w14:textId="77777777" w:rsidR="005B2433" w:rsidRPr="005C3C13" w:rsidRDefault="005B2433" w:rsidP="005B2433">
            <w:pPr>
              <w:jc w:val="both"/>
              <w:rPr>
                <w:rFonts w:ascii="Gudea" w:hAnsi="Gudea"/>
                <w:sz w:val="22"/>
              </w:rPr>
            </w:pPr>
            <w:r w:rsidRPr="00606356">
              <w:rPr>
                <w:rFonts w:ascii="Gudea" w:hAnsi="Gudea"/>
                <w:b/>
                <w:color w:val="0D414E"/>
                <w:sz w:val="26"/>
                <w:szCs w:val="24"/>
              </w:rPr>
              <w:lastRenderedPageBreak/>
              <w:t>2.5 Udpegningsperiode</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385A6341" w14:textId="77777777" w:rsidR="005B2433" w:rsidRPr="005C3C13" w:rsidRDefault="005B2433" w:rsidP="005B2433">
            <w:pPr>
              <w:jc w:val="both"/>
              <w:rPr>
                <w:rFonts w:ascii="Gudea" w:hAnsi="Gudea"/>
                <w:sz w:val="22"/>
              </w:rPr>
            </w:pPr>
          </w:p>
        </w:tc>
      </w:tr>
      <w:tr w:rsidR="005B2433" w14:paraId="5D458BD7" w14:textId="77777777" w:rsidTr="008A7A86">
        <w:trPr>
          <w:trHeight w:val="1409"/>
        </w:trPr>
        <w:tc>
          <w:tcPr>
            <w:tcW w:w="6232" w:type="dxa"/>
          </w:tcPr>
          <w:p w14:paraId="23C2B9A6" w14:textId="77777777" w:rsidR="00610B5D" w:rsidRPr="00610B5D" w:rsidRDefault="00610B5D" w:rsidP="00E2045B">
            <w:pPr>
              <w:spacing w:line="276" w:lineRule="auto"/>
              <w:jc w:val="both"/>
              <w:rPr>
                <w:rFonts w:ascii="Gudea" w:hAnsi="Gudea"/>
                <w:b/>
                <w:bCs/>
                <w:color w:val="0D414E"/>
                <w:sz w:val="8"/>
                <w:szCs w:val="8"/>
              </w:rPr>
            </w:pPr>
          </w:p>
          <w:p w14:paraId="24448462" w14:textId="628502A1" w:rsidR="005B2433" w:rsidRPr="00E2045B" w:rsidRDefault="005B2433" w:rsidP="00E2045B">
            <w:pPr>
              <w:spacing w:line="276" w:lineRule="auto"/>
              <w:jc w:val="both"/>
              <w:rPr>
                <w:rFonts w:ascii="Gudea" w:hAnsi="Gudea"/>
                <w:color w:val="0D414E"/>
                <w:sz w:val="22"/>
                <w:szCs w:val="22"/>
              </w:rPr>
            </w:pPr>
            <w:r w:rsidRPr="008A7A86">
              <w:rPr>
                <w:rFonts w:ascii="Gudea" w:hAnsi="Gudea"/>
                <w:b/>
                <w:bCs/>
                <w:color w:val="0D414E"/>
                <w:sz w:val="26"/>
                <w:szCs w:val="28"/>
              </w:rPr>
              <w:t>2.5.1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bestyrelsens medlemmer som minimum udpeges for en periode på to år, og maksimalt for en periode på fire år. </w:t>
            </w:r>
          </w:p>
        </w:tc>
        <w:tc>
          <w:tcPr>
            <w:tcW w:w="1844" w:type="dxa"/>
          </w:tcPr>
          <w:p w14:paraId="0D5AFCB2" w14:textId="77777777" w:rsidR="00A70FD1" w:rsidRDefault="00A70FD1" w:rsidP="00A70FD1">
            <w:pPr>
              <w:jc w:val="center"/>
              <w:rPr>
                <w:rFonts w:ascii="Gudea" w:hAnsi="Gudea"/>
                <w:sz w:val="20"/>
              </w:rPr>
            </w:pPr>
          </w:p>
          <w:p w14:paraId="7D0213E9" w14:textId="77777777" w:rsidR="00A70FD1" w:rsidRDefault="00A70FD1" w:rsidP="00A70FD1">
            <w:pPr>
              <w:jc w:val="center"/>
              <w:rPr>
                <w:rFonts w:ascii="Gudea" w:hAnsi="Gudea"/>
                <w:sz w:val="20"/>
              </w:rPr>
            </w:pPr>
          </w:p>
          <w:p w14:paraId="7397695B" w14:textId="53C2D033" w:rsidR="005B2433" w:rsidRPr="00C21039" w:rsidRDefault="00A70FD1" w:rsidP="00A70FD1">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12B1CC63" w14:textId="7536CFF1" w:rsidR="005B2433" w:rsidRPr="00C21039" w:rsidRDefault="005B2433" w:rsidP="005B2433">
            <w:pPr>
              <w:jc w:val="both"/>
              <w:rPr>
                <w:rFonts w:ascii="Gudea" w:hAnsi="Gudea"/>
                <w:sz w:val="20"/>
              </w:rPr>
            </w:pPr>
          </w:p>
        </w:tc>
        <w:tc>
          <w:tcPr>
            <w:tcW w:w="2268" w:type="dxa"/>
            <w:tcBorders>
              <w:left w:val="single" w:sz="4" w:space="0" w:color="auto"/>
            </w:tcBorders>
          </w:tcPr>
          <w:p w14:paraId="49FA9D0C"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2E67C035" w14:textId="77777777" w:rsidR="005B2433" w:rsidRPr="00C21039" w:rsidRDefault="005B2433" w:rsidP="005B2433">
            <w:pPr>
              <w:jc w:val="both"/>
              <w:rPr>
                <w:rFonts w:ascii="Gudea" w:hAnsi="Gudea"/>
                <w:sz w:val="20"/>
              </w:rPr>
            </w:pPr>
          </w:p>
        </w:tc>
      </w:tr>
      <w:tr w:rsidR="005B2433" w14:paraId="577572EA" w14:textId="77777777" w:rsidTr="007D7779">
        <w:trPr>
          <w:trHeight w:val="1680"/>
        </w:trPr>
        <w:tc>
          <w:tcPr>
            <w:tcW w:w="6232" w:type="dxa"/>
            <w:tcBorders>
              <w:bottom w:val="single" w:sz="4" w:space="0" w:color="auto"/>
            </w:tcBorders>
          </w:tcPr>
          <w:p w14:paraId="6D098510" w14:textId="77777777" w:rsidR="00610B5D" w:rsidRPr="00610B5D" w:rsidRDefault="00610B5D" w:rsidP="005B2433">
            <w:pPr>
              <w:spacing w:line="276" w:lineRule="auto"/>
              <w:jc w:val="both"/>
              <w:rPr>
                <w:rFonts w:ascii="Gudea" w:hAnsi="Gudea"/>
                <w:b/>
                <w:bCs/>
                <w:color w:val="0D414E"/>
                <w:sz w:val="8"/>
                <w:szCs w:val="6"/>
              </w:rPr>
            </w:pPr>
          </w:p>
          <w:p w14:paraId="5012A819" w14:textId="7D408BA8" w:rsidR="008E0DB4" w:rsidRPr="00C21039" w:rsidRDefault="005B2433" w:rsidP="005B2433">
            <w:pPr>
              <w:spacing w:line="276" w:lineRule="auto"/>
              <w:jc w:val="both"/>
              <w:rPr>
                <w:rFonts w:ascii="Gudea" w:hAnsi="Gudea"/>
                <w:sz w:val="20"/>
              </w:rPr>
            </w:pPr>
            <w:r w:rsidRPr="008A7A86">
              <w:rPr>
                <w:rFonts w:ascii="Gudea" w:hAnsi="Gudea"/>
                <w:b/>
                <w:bCs/>
                <w:color w:val="0D414E"/>
                <w:sz w:val="26"/>
                <w:szCs w:val="28"/>
              </w:rPr>
              <w:t>2.5.2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der for medlemmerne af bestyrelsen fastsættes en aldersgrænse, som offentliggøres i ledelsesberetningen eller på fondens hjemmeside.</w:t>
            </w:r>
            <w:r w:rsidRPr="008A7A86">
              <w:rPr>
                <w:rFonts w:ascii="Gudea" w:hAnsi="Gudea"/>
                <w:sz w:val="20"/>
              </w:rPr>
              <w:t xml:space="preserve"> </w:t>
            </w:r>
          </w:p>
        </w:tc>
        <w:tc>
          <w:tcPr>
            <w:tcW w:w="1844" w:type="dxa"/>
            <w:tcBorders>
              <w:bottom w:val="single" w:sz="4" w:space="0" w:color="auto"/>
            </w:tcBorders>
          </w:tcPr>
          <w:p w14:paraId="76C79D9F" w14:textId="3528B23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62F6D518" w14:textId="251EA655" w:rsidR="005B2433" w:rsidRPr="00C21039" w:rsidRDefault="00C7375C" w:rsidP="00B42AB0">
            <w:pPr>
              <w:rPr>
                <w:rFonts w:ascii="Gudea" w:hAnsi="Gudea"/>
                <w:sz w:val="20"/>
              </w:rPr>
            </w:pPr>
            <w:r>
              <w:rPr>
                <w:rFonts w:ascii="Gudea" w:hAnsi="Gudea"/>
                <w:sz w:val="20"/>
              </w:rPr>
              <w:t>I henhold til fondens virke</w:t>
            </w:r>
            <w:r w:rsidR="00E768D1">
              <w:rPr>
                <w:rFonts w:ascii="Gudea" w:hAnsi="Gudea"/>
                <w:sz w:val="20"/>
              </w:rPr>
              <w:t xml:space="preserve">, der først og fremmest </w:t>
            </w:r>
            <w:r w:rsidR="0023262D">
              <w:rPr>
                <w:rFonts w:ascii="Gudea" w:hAnsi="Gudea"/>
                <w:sz w:val="20"/>
              </w:rPr>
              <w:t xml:space="preserve">mønter sig </w:t>
            </w:r>
            <w:r w:rsidR="00E768D1">
              <w:rPr>
                <w:rFonts w:ascii="Gudea" w:hAnsi="Gudea"/>
                <w:sz w:val="20"/>
              </w:rPr>
              <w:t>på unge mennesker, er det ikke formålstjenligt for fo</w:t>
            </w:r>
            <w:r w:rsidR="007B3728">
              <w:rPr>
                <w:rFonts w:ascii="Gudea" w:hAnsi="Gudea"/>
                <w:sz w:val="20"/>
              </w:rPr>
              <w:t xml:space="preserve">nden på forhånd at bestemme, at </w:t>
            </w:r>
            <w:r w:rsidR="00B72017">
              <w:rPr>
                <w:rFonts w:ascii="Gudea" w:hAnsi="Gudea"/>
                <w:sz w:val="20"/>
              </w:rPr>
              <w:t>(potenti</w:t>
            </w:r>
            <w:r w:rsidR="0023262D">
              <w:rPr>
                <w:rFonts w:ascii="Gudea" w:hAnsi="Gudea"/>
                <w:sz w:val="20"/>
              </w:rPr>
              <w:t>e</w:t>
            </w:r>
            <w:r w:rsidR="00B72017">
              <w:rPr>
                <w:rFonts w:ascii="Gudea" w:hAnsi="Gudea"/>
                <w:sz w:val="20"/>
              </w:rPr>
              <w:t>lle) bestyrelsesmedlemmer frasortere</w:t>
            </w:r>
            <w:r w:rsidR="0023262D">
              <w:rPr>
                <w:rFonts w:ascii="Gudea" w:hAnsi="Gudea"/>
                <w:sz w:val="20"/>
              </w:rPr>
              <w:t>s</w:t>
            </w:r>
            <w:r w:rsidR="00B72017">
              <w:rPr>
                <w:rFonts w:ascii="Gudea" w:hAnsi="Gudea"/>
                <w:sz w:val="20"/>
              </w:rPr>
              <w:t xml:space="preserve"> på baggrund af </w:t>
            </w:r>
            <w:r w:rsidR="00B72017">
              <w:rPr>
                <w:rFonts w:ascii="Gudea" w:hAnsi="Gudea"/>
                <w:sz w:val="20"/>
              </w:rPr>
              <w:lastRenderedPageBreak/>
              <w:t>al</w:t>
            </w:r>
            <w:r w:rsidR="0023262D">
              <w:rPr>
                <w:rFonts w:ascii="Gudea" w:hAnsi="Gudea"/>
                <w:sz w:val="20"/>
              </w:rPr>
              <w:t>der</w:t>
            </w:r>
            <w:r w:rsidR="00B72017">
              <w:rPr>
                <w:rFonts w:ascii="Gudea" w:hAnsi="Gudea"/>
                <w:sz w:val="20"/>
              </w:rPr>
              <w:t>. Det ville være i strid med</w:t>
            </w:r>
            <w:r w:rsidR="00264578">
              <w:rPr>
                <w:rFonts w:ascii="Gudea" w:hAnsi="Gudea"/>
                <w:sz w:val="20"/>
              </w:rPr>
              <w:t xml:space="preserve"> fondens</w:t>
            </w:r>
            <w:r w:rsidR="00B72017">
              <w:rPr>
                <w:rFonts w:ascii="Gudea" w:hAnsi="Gudea"/>
                <w:sz w:val="20"/>
              </w:rPr>
              <w:t xml:space="preserve"> </w:t>
            </w:r>
            <w:r w:rsidR="0023262D">
              <w:rPr>
                <w:rFonts w:ascii="Gudea" w:hAnsi="Gudea"/>
                <w:sz w:val="20"/>
              </w:rPr>
              <w:t xml:space="preserve">strategiske sigte at </w:t>
            </w:r>
            <w:r w:rsidR="00B42AB0">
              <w:rPr>
                <w:rFonts w:ascii="Gudea" w:hAnsi="Gudea"/>
                <w:sz w:val="20"/>
              </w:rPr>
              <w:t>opstille</w:t>
            </w:r>
            <w:r w:rsidR="00A537C9">
              <w:rPr>
                <w:rFonts w:ascii="Gudea" w:hAnsi="Gudea"/>
                <w:sz w:val="20"/>
              </w:rPr>
              <w:t xml:space="preserve"> </w:t>
            </w:r>
            <w:r w:rsidR="00B42AB0">
              <w:rPr>
                <w:rFonts w:ascii="Gudea" w:hAnsi="Gudea"/>
                <w:sz w:val="20"/>
              </w:rPr>
              <w:t>betingelser vedrørende bestyrelsesmedlemmers alder.</w:t>
            </w:r>
          </w:p>
        </w:tc>
        <w:tc>
          <w:tcPr>
            <w:tcW w:w="2268" w:type="dxa"/>
            <w:tcBorders>
              <w:left w:val="single" w:sz="4" w:space="0" w:color="auto"/>
              <w:bottom w:val="single" w:sz="4" w:space="0" w:color="auto"/>
            </w:tcBorders>
          </w:tcPr>
          <w:p w14:paraId="3259EF22" w14:textId="627E5425" w:rsidR="005B2433" w:rsidRPr="00883733" w:rsidRDefault="008705B5" w:rsidP="00883733">
            <w:pPr>
              <w:rPr>
                <w:rFonts w:ascii="Verdana" w:hAnsi="Verdana"/>
                <w:color w:val="000000"/>
                <w:sz w:val="20"/>
              </w:rPr>
            </w:pPr>
            <w:r>
              <w:rPr>
                <w:rFonts w:ascii="Gudea" w:hAnsi="Gudea"/>
                <w:sz w:val="20"/>
              </w:rPr>
              <w:lastRenderedPageBreak/>
              <w:t>Bestyrelsen sammensættes på baggrund af komplementære kompetencer, der svarer til fondens behov og udvikling jf. vedtægternes paragraf 4.01 og derfor ikke alder.</w:t>
            </w:r>
          </w:p>
        </w:tc>
        <w:tc>
          <w:tcPr>
            <w:tcW w:w="1418" w:type="dxa"/>
            <w:tcBorders>
              <w:top w:val="single" w:sz="4" w:space="0" w:color="262626" w:themeColor="text1" w:themeTint="D9"/>
              <w:bottom w:val="single" w:sz="4" w:space="0" w:color="262626" w:themeColor="text1" w:themeTint="D9"/>
            </w:tcBorders>
            <w:shd w:val="clear" w:color="auto" w:fill="0D414E"/>
          </w:tcPr>
          <w:p w14:paraId="3F37B708" w14:textId="77777777" w:rsidR="005B2433" w:rsidRPr="00C21039" w:rsidRDefault="005B2433" w:rsidP="005B2433">
            <w:pPr>
              <w:jc w:val="both"/>
              <w:rPr>
                <w:rFonts w:ascii="Gudea" w:hAnsi="Gudea"/>
                <w:sz w:val="20"/>
              </w:rPr>
            </w:pPr>
          </w:p>
        </w:tc>
      </w:tr>
      <w:tr w:rsidR="005B2433" w:rsidRPr="005C3C13" w14:paraId="1F1401F7" w14:textId="77777777" w:rsidTr="001A1698">
        <w:trPr>
          <w:trHeight w:val="567"/>
        </w:trPr>
        <w:tc>
          <w:tcPr>
            <w:tcW w:w="12753" w:type="dxa"/>
            <w:gridSpan w:val="5"/>
            <w:tcBorders>
              <w:right w:val="nil"/>
            </w:tcBorders>
            <w:shd w:val="clear" w:color="auto" w:fill="CCD9DD"/>
            <w:vAlign w:val="center"/>
          </w:tcPr>
          <w:p w14:paraId="4FC66003" w14:textId="77777777" w:rsidR="005B2433" w:rsidRPr="00D55D45" w:rsidRDefault="005B2433" w:rsidP="005B2433">
            <w:pPr>
              <w:jc w:val="both"/>
              <w:rPr>
                <w:rFonts w:ascii="Gudea" w:hAnsi="Gudea"/>
                <w:color w:val="0D414E"/>
                <w:sz w:val="22"/>
              </w:rPr>
            </w:pPr>
            <w:r w:rsidRPr="00606356">
              <w:rPr>
                <w:rFonts w:ascii="Gudea" w:hAnsi="Gudea"/>
                <w:b/>
                <w:color w:val="0D414E"/>
                <w:sz w:val="26"/>
                <w:szCs w:val="24"/>
              </w:rPr>
              <w:t>2.6 Evaluering af arbejdet i bestyrelsen og i direktionen</w:t>
            </w:r>
          </w:p>
        </w:tc>
        <w:tc>
          <w:tcPr>
            <w:tcW w:w="1418" w:type="dxa"/>
            <w:tcBorders>
              <w:top w:val="single" w:sz="4" w:space="0" w:color="262626" w:themeColor="text1" w:themeTint="D9"/>
              <w:left w:val="nil"/>
            </w:tcBorders>
            <w:shd w:val="clear" w:color="auto" w:fill="CCD9DD"/>
            <w:vAlign w:val="center"/>
          </w:tcPr>
          <w:p w14:paraId="085E273D" w14:textId="77777777" w:rsidR="005B2433" w:rsidRPr="005C3C13" w:rsidRDefault="005B2433" w:rsidP="005B2433">
            <w:pPr>
              <w:jc w:val="both"/>
              <w:rPr>
                <w:rFonts w:ascii="Gudea" w:hAnsi="Gudea"/>
                <w:sz w:val="22"/>
              </w:rPr>
            </w:pPr>
          </w:p>
        </w:tc>
      </w:tr>
      <w:tr w:rsidR="005B2433" w14:paraId="65DFF8C5" w14:textId="77777777" w:rsidTr="001714F8">
        <w:trPr>
          <w:trHeight w:val="1631"/>
        </w:trPr>
        <w:tc>
          <w:tcPr>
            <w:tcW w:w="6232" w:type="dxa"/>
          </w:tcPr>
          <w:p w14:paraId="65E43840" w14:textId="77777777" w:rsidR="001714F8" w:rsidRPr="001714F8" w:rsidRDefault="001714F8" w:rsidP="005B2433">
            <w:pPr>
              <w:spacing w:line="276" w:lineRule="auto"/>
              <w:jc w:val="both"/>
              <w:rPr>
                <w:rFonts w:ascii="Gudea" w:hAnsi="Gudea"/>
                <w:b/>
                <w:bCs/>
                <w:color w:val="0D414E"/>
                <w:sz w:val="8"/>
                <w:szCs w:val="4"/>
              </w:rPr>
            </w:pPr>
          </w:p>
          <w:p w14:paraId="5D9C1A0D" w14:textId="187F476F"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fastlægger en evalueringsprocedure, hvor bestyrelsen, formanden og de individuelle medlemmers bidrag og resultater årligt evalueres, og at resultatet drøftes i bestyrelsen.</w:t>
            </w:r>
          </w:p>
        </w:tc>
        <w:tc>
          <w:tcPr>
            <w:tcW w:w="1844" w:type="dxa"/>
          </w:tcPr>
          <w:p w14:paraId="2338517A" w14:textId="77777777" w:rsidR="006F3B15" w:rsidRDefault="006F3B15" w:rsidP="006F3B15">
            <w:pPr>
              <w:jc w:val="center"/>
              <w:rPr>
                <w:rFonts w:ascii="Gudea" w:hAnsi="Gudea"/>
                <w:sz w:val="20"/>
              </w:rPr>
            </w:pPr>
          </w:p>
          <w:p w14:paraId="3AF4F1CA" w14:textId="77777777" w:rsidR="006F3B15" w:rsidRDefault="006F3B15" w:rsidP="006F3B15">
            <w:pPr>
              <w:jc w:val="center"/>
              <w:rPr>
                <w:rFonts w:ascii="Gudea" w:hAnsi="Gudea"/>
                <w:sz w:val="20"/>
              </w:rPr>
            </w:pPr>
          </w:p>
          <w:p w14:paraId="4C1FA057" w14:textId="77777777" w:rsidR="006F3B15" w:rsidRDefault="006F3B15" w:rsidP="006F3B15">
            <w:pPr>
              <w:jc w:val="center"/>
              <w:rPr>
                <w:rFonts w:ascii="Gudea" w:hAnsi="Gudea"/>
                <w:sz w:val="20"/>
              </w:rPr>
            </w:pPr>
          </w:p>
          <w:p w14:paraId="48A03CD7" w14:textId="61EC9511" w:rsidR="005B2433" w:rsidRPr="00C21039" w:rsidRDefault="006F3B15" w:rsidP="006F3B15">
            <w:pPr>
              <w:jc w:val="center"/>
              <w:rPr>
                <w:rFonts w:ascii="Gudea" w:hAnsi="Gudea"/>
                <w:sz w:val="20"/>
              </w:rPr>
            </w:pPr>
            <w:r>
              <w:rPr>
                <w:rFonts w:ascii="Gudea" w:hAnsi="Gudea"/>
                <w:sz w:val="20"/>
              </w:rPr>
              <w:t>X</w:t>
            </w:r>
          </w:p>
        </w:tc>
        <w:tc>
          <w:tcPr>
            <w:tcW w:w="2409" w:type="dxa"/>
            <w:gridSpan w:val="2"/>
            <w:tcBorders>
              <w:bottom w:val="single" w:sz="4" w:space="0" w:color="auto"/>
              <w:right w:val="single" w:sz="4" w:space="0" w:color="auto"/>
            </w:tcBorders>
          </w:tcPr>
          <w:p w14:paraId="464ACEF5"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3EF27874" w14:textId="77777777" w:rsidR="005B2433" w:rsidRPr="00C21039" w:rsidRDefault="005B2433" w:rsidP="005B2433">
            <w:pPr>
              <w:jc w:val="both"/>
              <w:rPr>
                <w:rFonts w:ascii="Gudea" w:hAnsi="Gudea"/>
                <w:sz w:val="20"/>
              </w:rPr>
            </w:pPr>
          </w:p>
        </w:tc>
        <w:tc>
          <w:tcPr>
            <w:tcW w:w="1418" w:type="dxa"/>
            <w:shd w:val="clear" w:color="auto" w:fill="0D414E"/>
          </w:tcPr>
          <w:p w14:paraId="7703BFBF" w14:textId="77777777" w:rsidR="005B2433" w:rsidRPr="00C21039" w:rsidRDefault="005B2433" w:rsidP="005B2433">
            <w:pPr>
              <w:jc w:val="both"/>
              <w:rPr>
                <w:rFonts w:ascii="Gudea" w:hAnsi="Gudea"/>
                <w:sz w:val="20"/>
              </w:rPr>
            </w:pPr>
          </w:p>
        </w:tc>
      </w:tr>
      <w:tr w:rsidR="005B2433" w14:paraId="51A2A4C2" w14:textId="77777777" w:rsidTr="008E0DB4">
        <w:trPr>
          <w:trHeight w:val="1406"/>
        </w:trPr>
        <w:tc>
          <w:tcPr>
            <w:tcW w:w="6232" w:type="dxa"/>
          </w:tcPr>
          <w:p w14:paraId="10341E9D" w14:textId="77777777" w:rsidR="001714F8" w:rsidRPr="001714F8" w:rsidRDefault="001714F8" w:rsidP="005B2433">
            <w:pPr>
              <w:spacing w:line="276" w:lineRule="auto"/>
              <w:jc w:val="both"/>
              <w:rPr>
                <w:rFonts w:ascii="Gudea" w:hAnsi="Gudea"/>
                <w:b/>
                <w:bCs/>
                <w:color w:val="0D414E"/>
                <w:sz w:val="8"/>
                <w:szCs w:val="6"/>
              </w:rPr>
            </w:pPr>
          </w:p>
          <w:p w14:paraId="5C579D78" w14:textId="7F4EE1A9"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én gang årligt evaluerer en eventuel direktions og/eller administrators arbejde og resultater efter forud fastsatte klare kriterier.</w:t>
            </w:r>
          </w:p>
        </w:tc>
        <w:tc>
          <w:tcPr>
            <w:tcW w:w="1844" w:type="dxa"/>
          </w:tcPr>
          <w:p w14:paraId="4753E34A" w14:textId="77777777" w:rsidR="006F3B15" w:rsidRDefault="006F3B15" w:rsidP="006F3B15">
            <w:pPr>
              <w:jc w:val="center"/>
              <w:rPr>
                <w:rFonts w:ascii="Gudea" w:hAnsi="Gudea"/>
                <w:sz w:val="20"/>
              </w:rPr>
            </w:pPr>
          </w:p>
          <w:p w14:paraId="4BB5A3FA" w14:textId="77777777" w:rsidR="006F3B15" w:rsidRDefault="006F3B15" w:rsidP="006F3B15">
            <w:pPr>
              <w:jc w:val="center"/>
              <w:rPr>
                <w:rFonts w:ascii="Gudea" w:hAnsi="Gudea"/>
                <w:sz w:val="20"/>
              </w:rPr>
            </w:pPr>
          </w:p>
          <w:p w14:paraId="2840E0C2" w14:textId="12607C20" w:rsidR="005B2433" w:rsidRPr="00C21039" w:rsidRDefault="006F3B15" w:rsidP="006F3B15">
            <w:pPr>
              <w:jc w:val="center"/>
              <w:rPr>
                <w:rFonts w:ascii="Gudea" w:hAnsi="Gudea"/>
                <w:sz w:val="20"/>
              </w:rPr>
            </w:pPr>
            <w:r>
              <w:rPr>
                <w:rFonts w:ascii="Gudea" w:hAnsi="Gudea"/>
                <w:sz w:val="20"/>
              </w:rPr>
              <w:t>X</w:t>
            </w:r>
          </w:p>
        </w:tc>
        <w:tc>
          <w:tcPr>
            <w:tcW w:w="2409" w:type="dxa"/>
            <w:gridSpan w:val="2"/>
            <w:tcBorders>
              <w:right w:val="single" w:sz="4" w:space="0" w:color="auto"/>
            </w:tcBorders>
          </w:tcPr>
          <w:p w14:paraId="5BFB35F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4F52F7A3" w14:textId="77777777" w:rsidR="005B2433" w:rsidRPr="00C21039" w:rsidRDefault="005B2433" w:rsidP="005B2433">
            <w:pPr>
              <w:jc w:val="both"/>
              <w:rPr>
                <w:rFonts w:ascii="Gudea" w:hAnsi="Gudea"/>
                <w:sz w:val="20"/>
              </w:rPr>
            </w:pPr>
          </w:p>
        </w:tc>
        <w:tc>
          <w:tcPr>
            <w:tcW w:w="1418" w:type="dxa"/>
          </w:tcPr>
          <w:p w14:paraId="3CF3020E" w14:textId="77777777" w:rsidR="005B2433" w:rsidRPr="00C21039" w:rsidRDefault="005B2433" w:rsidP="005B2433">
            <w:pPr>
              <w:jc w:val="both"/>
              <w:rPr>
                <w:rFonts w:ascii="Gudea" w:hAnsi="Gudea"/>
                <w:sz w:val="20"/>
              </w:rPr>
            </w:pPr>
          </w:p>
        </w:tc>
      </w:tr>
      <w:tr w:rsidR="005B2433" w14:paraId="3A1135E0" w14:textId="77777777" w:rsidTr="001A1698">
        <w:trPr>
          <w:trHeight w:val="556"/>
        </w:trPr>
        <w:tc>
          <w:tcPr>
            <w:tcW w:w="14171" w:type="dxa"/>
            <w:gridSpan w:val="6"/>
            <w:shd w:val="clear" w:color="auto" w:fill="98B5C1"/>
            <w:vAlign w:val="center"/>
          </w:tcPr>
          <w:p w14:paraId="67977FDD" w14:textId="77777777" w:rsidR="005B2433" w:rsidRPr="00C21039" w:rsidRDefault="005B2433" w:rsidP="005B2433">
            <w:pPr>
              <w:jc w:val="both"/>
              <w:rPr>
                <w:rFonts w:ascii="Gudea" w:hAnsi="Gudea"/>
                <w:b/>
                <w:color w:val="FFFFFF" w:themeColor="background1"/>
              </w:rPr>
            </w:pPr>
            <w:r w:rsidRPr="00606356">
              <w:rPr>
                <w:rFonts w:ascii="Gudea" w:hAnsi="Gudea"/>
                <w:b/>
                <w:color w:val="0D414E"/>
                <w:sz w:val="26"/>
                <w:szCs w:val="22"/>
              </w:rPr>
              <w:t>3. Ledelsens vederlag</w:t>
            </w:r>
          </w:p>
        </w:tc>
      </w:tr>
      <w:tr w:rsidR="005B2433" w14:paraId="7918A582" w14:textId="77777777" w:rsidTr="001A1698">
        <w:trPr>
          <w:trHeight w:val="1838"/>
        </w:trPr>
        <w:tc>
          <w:tcPr>
            <w:tcW w:w="6232" w:type="dxa"/>
          </w:tcPr>
          <w:p w14:paraId="38330D8F" w14:textId="77777777" w:rsidR="001714F8" w:rsidRPr="001714F8" w:rsidRDefault="001714F8" w:rsidP="005B2433">
            <w:pPr>
              <w:spacing w:line="276" w:lineRule="auto"/>
              <w:jc w:val="both"/>
              <w:rPr>
                <w:rFonts w:ascii="Gudea" w:hAnsi="Gudea"/>
                <w:b/>
                <w:bCs/>
                <w:color w:val="0D414E"/>
                <w:sz w:val="8"/>
                <w:szCs w:val="8"/>
              </w:rPr>
            </w:pPr>
          </w:p>
          <w:p w14:paraId="08CCB54F"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xml:space="preserve">, at medlemmer af bestyrelsen i erhvervsdrivende fonde aflønnes med et fast vederlag, samt at medlemmer af en eventuel direktion aflønnes med et fast vederlag, eventuelt kombineret med en bonus, der ikke bør være afhængig af regnskabsmæssige resultater. </w:t>
            </w:r>
            <w:r w:rsidRPr="008E0DB4">
              <w:rPr>
                <w:rFonts w:ascii="Gudea" w:hAnsi="Gudea"/>
                <w:color w:val="0D414E"/>
                <w:sz w:val="26"/>
                <w:szCs w:val="28"/>
              </w:rPr>
              <w:lastRenderedPageBreak/>
              <w:t>Vederlaget bør afspejle det arbejde og ansvar, der følger af hvervet.</w:t>
            </w:r>
          </w:p>
          <w:p w14:paraId="414C9E21" w14:textId="64D2DF48" w:rsidR="00492DAC" w:rsidRPr="00492DAC" w:rsidRDefault="00492DAC" w:rsidP="005B2433">
            <w:pPr>
              <w:spacing w:line="276" w:lineRule="auto"/>
              <w:jc w:val="both"/>
              <w:rPr>
                <w:rFonts w:ascii="Gudea" w:hAnsi="Gudea"/>
                <w:sz w:val="14"/>
                <w:szCs w:val="14"/>
              </w:rPr>
            </w:pPr>
          </w:p>
        </w:tc>
        <w:tc>
          <w:tcPr>
            <w:tcW w:w="1844" w:type="dxa"/>
          </w:tcPr>
          <w:p w14:paraId="5B6B8569" w14:textId="77777777" w:rsidR="00BB1485" w:rsidRDefault="00BB1485" w:rsidP="00BB1485">
            <w:pPr>
              <w:jc w:val="center"/>
              <w:rPr>
                <w:rFonts w:ascii="Gudea" w:hAnsi="Gudea"/>
                <w:sz w:val="20"/>
              </w:rPr>
            </w:pPr>
          </w:p>
          <w:p w14:paraId="16326484" w14:textId="77777777" w:rsidR="00BB1485" w:rsidRDefault="00BB1485" w:rsidP="00BB1485">
            <w:pPr>
              <w:jc w:val="center"/>
              <w:rPr>
                <w:rFonts w:ascii="Gudea" w:hAnsi="Gudea"/>
                <w:sz w:val="20"/>
              </w:rPr>
            </w:pPr>
          </w:p>
          <w:p w14:paraId="05EC7C80" w14:textId="77777777" w:rsidR="00BB1485" w:rsidRDefault="00BB1485" w:rsidP="00BB1485">
            <w:pPr>
              <w:jc w:val="center"/>
              <w:rPr>
                <w:rFonts w:ascii="Gudea" w:hAnsi="Gudea"/>
                <w:sz w:val="20"/>
              </w:rPr>
            </w:pPr>
          </w:p>
          <w:p w14:paraId="335B23F7" w14:textId="43C5367A" w:rsidR="005B2433" w:rsidRPr="00C21039" w:rsidRDefault="005B2433" w:rsidP="00BB1485">
            <w:pPr>
              <w:jc w:val="center"/>
              <w:rPr>
                <w:rFonts w:ascii="Gudea" w:hAnsi="Gudea"/>
                <w:sz w:val="20"/>
              </w:rPr>
            </w:pPr>
          </w:p>
        </w:tc>
        <w:tc>
          <w:tcPr>
            <w:tcW w:w="2409" w:type="dxa"/>
            <w:gridSpan w:val="2"/>
            <w:tcBorders>
              <w:bottom w:val="single" w:sz="4" w:space="0" w:color="auto"/>
              <w:right w:val="single" w:sz="4" w:space="0" w:color="auto"/>
            </w:tcBorders>
          </w:tcPr>
          <w:p w14:paraId="4A7F9B9D" w14:textId="1762F12D" w:rsidR="005B2433" w:rsidRPr="00C21039" w:rsidRDefault="001216C7" w:rsidP="00661C9F">
            <w:pPr>
              <w:rPr>
                <w:rFonts w:ascii="Gudea" w:hAnsi="Gudea"/>
                <w:sz w:val="20"/>
              </w:rPr>
            </w:pPr>
            <w:r>
              <w:rPr>
                <w:rFonts w:ascii="Gudea" w:hAnsi="Gudea"/>
                <w:sz w:val="20"/>
              </w:rPr>
              <w:t>Bestyrelsen</w:t>
            </w:r>
            <w:r w:rsidR="00665AA9">
              <w:rPr>
                <w:rFonts w:ascii="Gudea" w:hAnsi="Gudea"/>
                <w:sz w:val="20"/>
              </w:rPr>
              <w:t>s</w:t>
            </w:r>
            <w:r>
              <w:rPr>
                <w:rFonts w:ascii="Gudea" w:hAnsi="Gudea"/>
                <w:sz w:val="20"/>
              </w:rPr>
              <w:t xml:space="preserve"> engagement i </w:t>
            </w:r>
            <w:r w:rsidR="00E32ECF">
              <w:rPr>
                <w:rFonts w:ascii="Gudea" w:hAnsi="Gudea"/>
                <w:sz w:val="20"/>
              </w:rPr>
              <w:t>F</w:t>
            </w:r>
            <w:r>
              <w:rPr>
                <w:rFonts w:ascii="Gudea" w:hAnsi="Gudea"/>
                <w:sz w:val="20"/>
              </w:rPr>
              <w:t>onden er</w:t>
            </w:r>
            <w:r w:rsidR="00665AA9">
              <w:rPr>
                <w:rFonts w:ascii="Gudea" w:hAnsi="Gudea"/>
                <w:sz w:val="20"/>
              </w:rPr>
              <w:t xml:space="preserve"> og har altid været</w:t>
            </w:r>
            <w:r>
              <w:rPr>
                <w:rFonts w:ascii="Gudea" w:hAnsi="Gudea"/>
                <w:sz w:val="20"/>
              </w:rPr>
              <w:t xml:space="preserve"> </w:t>
            </w:r>
            <w:r w:rsidR="005E71B1">
              <w:rPr>
                <w:rFonts w:ascii="Gudea" w:hAnsi="Gudea"/>
                <w:sz w:val="20"/>
              </w:rPr>
              <w:t xml:space="preserve">frivilligt, hvorfor </w:t>
            </w:r>
            <w:r w:rsidR="00067FAD">
              <w:rPr>
                <w:rFonts w:ascii="Gudea" w:hAnsi="Gudea"/>
                <w:sz w:val="20"/>
              </w:rPr>
              <w:t>medlemmerne</w:t>
            </w:r>
            <w:r w:rsidR="005E71B1">
              <w:rPr>
                <w:rFonts w:ascii="Gudea" w:hAnsi="Gudea"/>
                <w:sz w:val="20"/>
              </w:rPr>
              <w:t xml:space="preserve"> ikke </w:t>
            </w:r>
            <w:r w:rsidR="00661C9F">
              <w:rPr>
                <w:rFonts w:ascii="Gudea" w:hAnsi="Gudea"/>
                <w:sz w:val="20"/>
              </w:rPr>
              <w:t>erlægges et vederlag for deres arbejde.</w:t>
            </w:r>
          </w:p>
        </w:tc>
        <w:tc>
          <w:tcPr>
            <w:tcW w:w="2268" w:type="dxa"/>
            <w:tcBorders>
              <w:left w:val="single" w:sz="4" w:space="0" w:color="auto"/>
            </w:tcBorders>
          </w:tcPr>
          <w:p w14:paraId="1C81AA8F" w14:textId="165814B9" w:rsidR="005B2433" w:rsidRPr="00C21039" w:rsidRDefault="00661C9F" w:rsidP="00665AA9">
            <w:pPr>
              <w:rPr>
                <w:rFonts w:ascii="Gudea" w:hAnsi="Gudea"/>
                <w:sz w:val="20"/>
              </w:rPr>
            </w:pPr>
            <w:r>
              <w:rPr>
                <w:rFonts w:ascii="Gudea" w:hAnsi="Gudea"/>
                <w:sz w:val="20"/>
              </w:rPr>
              <w:t>Hvor bestyrelsen</w:t>
            </w:r>
            <w:r w:rsidR="00A13BF4">
              <w:rPr>
                <w:rFonts w:ascii="Gudea" w:hAnsi="Gudea"/>
                <w:sz w:val="20"/>
              </w:rPr>
              <w:t xml:space="preserve"> ikke aflønnes, modtager direktionen imidlertid en fast månedlig </w:t>
            </w:r>
            <w:r w:rsidR="00E32ECF">
              <w:rPr>
                <w:rFonts w:ascii="Gudea" w:hAnsi="Gudea"/>
                <w:sz w:val="20"/>
              </w:rPr>
              <w:t>gage</w:t>
            </w:r>
            <w:r w:rsidR="00665AA9">
              <w:rPr>
                <w:rFonts w:ascii="Gudea" w:hAnsi="Gudea"/>
                <w:sz w:val="20"/>
              </w:rPr>
              <w:t xml:space="preserve"> for deres arbejde.</w:t>
            </w:r>
            <w:r w:rsidR="00E32ECF">
              <w:rPr>
                <w:rFonts w:ascii="Gudea" w:hAnsi="Gudea"/>
                <w:sz w:val="20"/>
              </w:rPr>
              <w:t xml:space="preserve"> Der findes ingen formaliseret bonusordning i Fonden.</w:t>
            </w:r>
          </w:p>
        </w:tc>
        <w:tc>
          <w:tcPr>
            <w:tcW w:w="1418" w:type="dxa"/>
          </w:tcPr>
          <w:p w14:paraId="3578DF3B" w14:textId="77777777" w:rsidR="005B2433" w:rsidRPr="00C21039" w:rsidRDefault="005B2433" w:rsidP="005B2433">
            <w:pPr>
              <w:jc w:val="both"/>
              <w:rPr>
                <w:rFonts w:ascii="Gudea" w:hAnsi="Gudea"/>
                <w:sz w:val="20"/>
              </w:rPr>
            </w:pPr>
          </w:p>
        </w:tc>
      </w:tr>
      <w:tr w:rsidR="005B2433" w14:paraId="51BC7C2C" w14:textId="77777777" w:rsidTr="001A1698">
        <w:trPr>
          <w:trHeight w:val="2961"/>
        </w:trPr>
        <w:tc>
          <w:tcPr>
            <w:tcW w:w="6232" w:type="dxa"/>
          </w:tcPr>
          <w:p w14:paraId="2F97EF35" w14:textId="77777777" w:rsidR="00492DAC" w:rsidRPr="00492DAC" w:rsidRDefault="00492DAC" w:rsidP="005B2433">
            <w:pPr>
              <w:spacing w:line="276" w:lineRule="auto"/>
              <w:jc w:val="both"/>
              <w:rPr>
                <w:rFonts w:ascii="Gudea" w:hAnsi="Gudea"/>
                <w:b/>
                <w:bCs/>
                <w:color w:val="0D414E"/>
                <w:sz w:val="8"/>
                <w:szCs w:val="8"/>
              </w:rPr>
            </w:pPr>
          </w:p>
          <w:p w14:paraId="5FF9ED5C"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xml:space="preserve">, at der i årsregnskabet gives oplysning om det samlede vederlag, som hvert enkelt medlem af bestyrelsen og en eventuel direktion modtager fra den erhvervsdrivende fond og fra fondens dattervirksomheder og associerede virksomheder. Endvidere bør der oplyses om eventuelle andre vederlag, som bestyrelsesmedlemmer og en eventuel direktion modtager for udførelse af andet arbejde eller opgaver for fonden, fondens dattervirksomheder eller associerede virksomheder, bortset fra medarbejderrepræsentanters vederlag som ansatte. </w:t>
            </w:r>
          </w:p>
          <w:p w14:paraId="41926C94" w14:textId="72C08D4E" w:rsidR="00492DAC" w:rsidRPr="00492DAC" w:rsidRDefault="00492DAC" w:rsidP="005B2433">
            <w:pPr>
              <w:spacing w:line="276" w:lineRule="auto"/>
              <w:jc w:val="both"/>
              <w:rPr>
                <w:rFonts w:ascii="Gudea" w:hAnsi="Gudea"/>
                <w:sz w:val="12"/>
                <w:szCs w:val="12"/>
              </w:rPr>
            </w:pPr>
          </w:p>
        </w:tc>
        <w:tc>
          <w:tcPr>
            <w:tcW w:w="1844" w:type="dxa"/>
          </w:tcPr>
          <w:p w14:paraId="2673D550" w14:textId="77777777" w:rsidR="00BB1485" w:rsidRDefault="00BB1485" w:rsidP="00BB1485">
            <w:pPr>
              <w:jc w:val="center"/>
              <w:rPr>
                <w:rFonts w:ascii="Gudea" w:hAnsi="Gudea"/>
                <w:sz w:val="20"/>
              </w:rPr>
            </w:pPr>
          </w:p>
          <w:p w14:paraId="40078ECD" w14:textId="77777777" w:rsidR="00BB1485" w:rsidRDefault="00BB1485" w:rsidP="00BB1485">
            <w:pPr>
              <w:jc w:val="center"/>
              <w:rPr>
                <w:rFonts w:ascii="Gudea" w:hAnsi="Gudea"/>
                <w:sz w:val="20"/>
              </w:rPr>
            </w:pPr>
          </w:p>
          <w:p w14:paraId="3DBF1256" w14:textId="77777777" w:rsidR="00BB1485" w:rsidRDefault="00BB1485" w:rsidP="00BB1485">
            <w:pPr>
              <w:jc w:val="center"/>
              <w:rPr>
                <w:rFonts w:ascii="Gudea" w:hAnsi="Gudea"/>
                <w:sz w:val="20"/>
              </w:rPr>
            </w:pPr>
          </w:p>
          <w:p w14:paraId="40B52C0F" w14:textId="77777777" w:rsidR="00BB1485" w:rsidRDefault="00BB1485" w:rsidP="00BB1485">
            <w:pPr>
              <w:jc w:val="center"/>
              <w:rPr>
                <w:rFonts w:ascii="Gudea" w:hAnsi="Gudea"/>
                <w:sz w:val="20"/>
              </w:rPr>
            </w:pPr>
          </w:p>
          <w:p w14:paraId="0E36E9E4" w14:textId="77777777" w:rsidR="00BB1485" w:rsidRDefault="00BB1485" w:rsidP="00BB1485">
            <w:pPr>
              <w:jc w:val="center"/>
              <w:rPr>
                <w:rFonts w:ascii="Gudea" w:hAnsi="Gudea"/>
                <w:sz w:val="20"/>
              </w:rPr>
            </w:pPr>
          </w:p>
          <w:p w14:paraId="295C4973" w14:textId="0168028F" w:rsidR="005B2433" w:rsidRPr="00C21039" w:rsidRDefault="00BB1485" w:rsidP="00BB1485">
            <w:pPr>
              <w:jc w:val="center"/>
              <w:rPr>
                <w:rFonts w:ascii="Gudea" w:hAnsi="Gudea"/>
                <w:sz w:val="20"/>
              </w:rPr>
            </w:pPr>
            <w:r>
              <w:rPr>
                <w:rFonts w:ascii="Gudea" w:hAnsi="Gudea"/>
                <w:sz w:val="20"/>
              </w:rPr>
              <w:t>X</w:t>
            </w:r>
          </w:p>
        </w:tc>
        <w:tc>
          <w:tcPr>
            <w:tcW w:w="2409" w:type="dxa"/>
            <w:gridSpan w:val="2"/>
            <w:tcBorders>
              <w:right w:val="single" w:sz="4" w:space="0" w:color="auto"/>
            </w:tcBorders>
          </w:tcPr>
          <w:p w14:paraId="547A98E4"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E48540B" w14:textId="77777777" w:rsidR="005B2433" w:rsidRPr="00C21039" w:rsidRDefault="005B2433" w:rsidP="005B2433">
            <w:pPr>
              <w:jc w:val="both"/>
              <w:rPr>
                <w:rFonts w:ascii="Gudea" w:hAnsi="Gudea"/>
                <w:sz w:val="20"/>
              </w:rPr>
            </w:pPr>
          </w:p>
        </w:tc>
        <w:tc>
          <w:tcPr>
            <w:tcW w:w="1418" w:type="dxa"/>
          </w:tcPr>
          <w:p w14:paraId="37CD1572" w14:textId="77777777" w:rsidR="005B2433" w:rsidRPr="00C21039" w:rsidRDefault="005B2433" w:rsidP="005B2433">
            <w:pPr>
              <w:jc w:val="both"/>
              <w:rPr>
                <w:rFonts w:ascii="Gudea" w:hAnsi="Gudea"/>
                <w:sz w:val="20"/>
              </w:rPr>
            </w:pPr>
          </w:p>
        </w:tc>
      </w:tr>
    </w:tbl>
    <w:p w14:paraId="46F481F2" w14:textId="77777777" w:rsidR="0050719D" w:rsidRPr="00C21039" w:rsidRDefault="0050719D" w:rsidP="00FB2215">
      <w:pPr>
        <w:jc w:val="both"/>
        <w:rPr>
          <w:rFonts w:ascii="Gudea" w:hAnsi="Gudea"/>
        </w:rPr>
      </w:pPr>
    </w:p>
    <w:sectPr w:rsidR="0050719D" w:rsidRPr="00C21039" w:rsidSect="00BC0B0D">
      <w:footerReference w:type="default" r:id="rId12"/>
      <w:pgSz w:w="16840" w:h="11907" w:orient="landscape" w:code="9"/>
      <w:pgMar w:top="1361" w:right="1134" w:bottom="136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CD08" w14:textId="77777777" w:rsidR="00DE5FF9" w:rsidRDefault="00DE5FF9" w:rsidP="00EC76D3">
      <w:r>
        <w:separator/>
      </w:r>
    </w:p>
  </w:endnote>
  <w:endnote w:type="continuationSeparator" w:id="0">
    <w:p w14:paraId="01645B69" w14:textId="77777777" w:rsidR="00DE5FF9" w:rsidRDefault="00DE5FF9"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altName w:val="Times New Roman"/>
    <w:panose1 w:val="020B0604020202020204"/>
    <w:charset w:val="00"/>
    <w:family w:val="auto"/>
    <w:pitch w:val="variable"/>
    <w:sig w:usb0="A00000AF" w:usb1="4000206A" w:usb2="00000000" w:usb3="00000000" w:csb0="0000011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817643074"/>
      <w:docPartObj>
        <w:docPartGallery w:val="Page Numbers (Bottom of Page)"/>
        <w:docPartUnique/>
      </w:docPartObj>
    </w:sdtPr>
    <w:sdtEndPr/>
    <w:sdtContent>
      <w:p w14:paraId="34B3B775" w14:textId="103E66A2" w:rsidR="00BC0B0D" w:rsidRPr="006B2A8E" w:rsidRDefault="00BC0B0D">
        <w:pPr>
          <w:pStyle w:val="Sidefod"/>
          <w:jc w:val="right"/>
          <w:rPr>
            <w:sz w:val="20"/>
            <w:szCs w:val="16"/>
          </w:rPr>
        </w:pPr>
        <w:r w:rsidRPr="006B2A8E">
          <w:rPr>
            <w:sz w:val="20"/>
            <w:szCs w:val="16"/>
          </w:rPr>
          <w:fldChar w:fldCharType="begin"/>
        </w:r>
        <w:r w:rsidRPr="006B2A8E">
          <w:rPr>
            <w:sz w:val="20"/>
            <w:szCs w:val="16"/>
          </w:rPr>
          <w:instrText>PAGE   \* MERGEFORMAT</w:instrText>
        </w:r>
        <w:r w:rsidRPr="006B2A8E">
          <w:rPr>
            <w:sz w:val="20"/>
            <w:szCs w:val="16"/>
          </w:rPr>
          <w:fldChar w:fldCharType="separate"/>
        </w:r>
        <w:r w:rsidRPr="006B2A8E">
          <w:rPr>
            <w:sz w:val="20"/>
            <w:szCs w:val="16"/>
          </w:rPr>
          <w:t>2</w:t>
        </w:r>
        <w:r w:rsidRPr="006B2A8E">
          <w:rPr>
            <w:sz w:val="20"/>
            <w:szCs w:val="16"/>
          </w:rPr>
          <w:fldChar w:fldCharType="end"/>
        </w:r>
      </w:p>
    </w:sdtContent>
  </w:sdt>
  <w:p w14:paraId="6C669F91" w14:textId="72E845B1" w:rsidR="00BC0B0D" w:rsidRPr="00077EEC" w:rsidRDefault="006B2A8E" w:rsidP="006B2A8E">
    <w:pPr>
      <w:pStyle w:val="Sidefod"/>
      <w:ind w:right="360"/>
      <w:rPr>
        <w:rFonts w:ascii="Gudea" w:hAnsi="Gudea"/>
        <w:color w:val="0D414E"/>
        <w:sz w:val="22"/>
      </w:rPr>
    </w:pPr>
    <w:r w:rsidRPr="00077EEC">
      <w:rPr>
        <w:rFonts w:ascii="Gudea" w:hAnsi="Gudea"/>
        <w:color w:val="0D414E"/>
        <w:sz w:val="22"/>
      </w:rPr>
      <w:t xml:space="preserve">Skema til ”Lovpligtig redegørelse for god fondsledelse, jf. årsregnskabslovens § 77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7DB6" w14:textId="77777777" w:rsidR="00DE5FF9" w:rsidRDefault="00DE5FF9" w:rsidP="00EC76D3">
      <w:r>
        <w:separator/>
      </w:r>
    </w:p>
  </w:footnote>
  <w:footnote w:type="continuationSeparator" w:id="0">
    <w:p w14:paraId="0E58700C" w14:textId="77777777" w:rsidR="00DE5FF9" w:rsidRDefault="00DE5FF9" w:rsidP="00EC76D3">
      <w:r>
        <w:continuationSeparator/>
      </w:r>
    </w:p>
  </w:footnote>
  <w:footnote w:id="1">
    <w:p w14:paraId="41EDAEC0" w14:textId="77777777" w:rsidR="00D674D9" w:rsidRPr="00D674D9" w:rsidRDefault="00D674D9">
      <w:pPr>
        <w:pStyle w:val="Fodnotetekst"/>
        <w:rPr>
          <w:rFonts w:ascii="Gudea" w:hAnsi="Gudea"/>
        </w:rPr>
      </w:pPr>
      <w:r w:rsidRPr="009C1685">
        <w:rPr>
          <w:rStyle w:val="Fodnotehenvisning"/>
          <w:color w:val="0D414E"/>
        </w:rPr>
        <w:footnoteRef/>
      </w:r>
      <w:r w:rsidRPr="009C1685">
        <w:rPr>
          <w:color w:val="0D414E"/>
        </w:rPr>
        <w:t xml:space="preserve"> </w:t>
      </w:r>
      <w:r w:rsidRPr="009C1685">
        <w:rPr>
          <w:rFonts w:ascii="Gudea" w:hAnsi="Gudea"/>
          <w:color w:val="0D414E"/>
        </w:rPr>
        <w:t xml:space="preserve">Hvis en anbefaling ikke følges, skal fonden forklare, </w:t>
      </w:r>
      <w:r w:rsidRPr="009C1685">
        <w:rPr>
          <w:rFonts w:ascii="Gudea" w:hAnsi="Gudea"/>
          <w:i/>
          <w:color w:val="0D414E"/>
        </w:rPr>
        <w:t>hvorfor</w:t>
      </w:r>
      <w:r w:rsidRPr="009C1685">
        <w:rPr>
          <w:rFonts w:ascii="Gudea" w:hAnsi="Gudea"/>
          <w:color w:val="0D414E"/>
        </w:rPr>
        <w:t xml:space="preserve"> anbefalingen ikke følges og</w:t>
      </w:r>
      <w:r w:rsidRPr="009C1685">
        <w:rPr>
          <w:rFonts w:ascii="Gudea" w:hAnsi="Gudea"/>
          <w:i/>
          <w:color w:val="0D414E"/>
        </w:rPr>
        <w:t xml:space="preserve"> hvordan </w:t>
      </w:r>
      <w:r w:rsidRPr="009C1685">
        <w:rPr>
          <w:rFonts w:ascii="Gudea" w:hAnsi="Gudea"/>
          <w:color w:val="0D414E"/>
        </w:rPr>
        <w:t>fonden har indrettet sig anderledes. En tilstrækkelig forklaring besvarer begge spørgsmål og kategoriserer besvarelsen som efterlevelse af anbefalingen. Det er derfor vigtigt, at fonden besvarer begge spørgsmål i sin forklaring.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F7D"/>
    <w:multiLevelType w:val="hybridMultilevel"/>
    <w:tmpl w:val="3A2C2B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AE0999"/>
    <w:multiLevelType w:val="multilevel"/>
    <w:tmpl w:val="A6B04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794D03"/>
    <w:multiLevelType w:val="multilevel"/>
    <w:tmpl w:val="5672CE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546554"/>
    <w:multiLevelType w:val="hybridMultilevel"/>
    <w:tmpl w:val="E91C9A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7013D2C"/>
    <w:multiLevelType w:val="hybridMultilevel"/>
    <w:tmpl w:val="F41C9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581290"/>
    <w:multiLevelType w:val="hybridMultilevel"/>
    <w:tmpl w:val="0AE42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F6059F1"/>
    <w:multiLevelType w:val="hybridMultilevel"/>
    <w:tmpl w:val="52DE8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7A2DDB"/>
    <w:multiLevelType w:val="hybridMultilevel"/>
    <w:tmpl w:val="F1947B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60E6C7A"/>
    <w:multiLevelType w:val="hybridMultilevel"/>
    <w:tmpl w:val="A726DBD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16cid:durableId="459224073">
    <w:abstractNumId w:val="5"/>
  </w:num>
  <w:num w:numId="2" w16cid:durableId="1185167416">
    <w:abstractNumId w:val="0"/>
  </w:num>
  <w:num w:numId="3" w16cid:durableId="1828861662">
    <w:abstractNumId w:val="2"/>
  </w:num>
  <w:num w:numId="4" w16cid:durableId="1705253660">
    <w:abstractNumId w:val="1"/>
  </w:num>
  <w:num w:numId="5" w16cid:durableId="1531450590">
    <w:abstractNumId w:val="3"/>
  </w:num>
  <w:num w:numId="6" w16cid:durableId="920409477">
    <w:abstractNumId w:val="6"/>
  </w:num>
  <w:num w:numId="7" w16cid:durableId="1484157410">
    <w:abstractNumId w:val="8"/>
  </w:num>
  <w:num w:numId="8" w16cid:durableId="1705442">
    <w:abstractNumId w:val="4"/>
  </w:num>
  <w:num w:numId="9" w16cid:durableId="1426195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39"/>
    <w:rsid w:val="0003126E"/>
    <w:rsid w:val="0003326F"/>
    <w:rsid w:val="000448D5"/>
    <w:rsid w:val="0005319D"/>
    <w:rsid w:val="0005653A"/>
    <w:rsid w:val="00063BD1"/>
    <w:rsid w:val="000663DA"/>
    <w:rsid w:val="00067FAD"/>
    <w:rsid w:val="00070C75"/>
    <w:rsid w:val="00077EEC"/>
    <w:rsid w:val="00095ECE"/>
    <w:rsid w:val="000A7C71"/>
    <w:rsid w:val="000B3878"/>
    <w:rsid w:val="000C5D9C"/>
    <w:rsid w:val="000D0347"/>
    <w:rsid w:val="000D047F"/>
    <w:rsid w:val="000D7A99"/>
    <w:rsid w:val="000E573B"/>
    <w:rsid w:val="000E6A5F"/>
    <w:rsid w:val="000F13C9"/>
    <w:rsid w:val="000F7CF6"/>
    <w:rsid w:val="00101BB1"/>
    <w:rsid w:val="001148A6"/>
    <w:rsid w:val="00115277"/>
    <w:rsid w:val="001216C7"/>
    <w:rsid w:val="00132C87"/>
    <w:rsid w:val="00137DCC"/>
    <w:rsid w:val="00140D8A"/>
    <w:rsid w:val="001415E4"/>
    <w:rsid w:val="001427F7"/>
    <w:rsid w:val="001666CD"/>
    <w:rsid w:val="001714F8"/>
    <w:rsid w:val="00172C8A"/>
    <w:rsid w:val="0017524F"/>
    <w:rsid w:val="00181FC9"/>
    <w:rsid w:val="00187F29"/>
    <w:rsid w:val="001915E4"/>
    <w:rsid w:val="00196018"/>
    <w:rsid w:val="001A1698"/>
    <w:rsid w:val="001A3650"/>
    <w:rsid w:val="001A607E"/>
    <w:rsid w:val="001A6130"/>
    <w:rsid w:val="001B4DB6"/>
    <w:rsid w:val="001B7932"/>
    <w:rsid w:val="001C40CB"/>
    <w:rsid w:val="001D536A"/>
    <w:rsid w:val="001E26E4"/>
    <w:rsid w:val="001F3A12"/>
    <w:rsid w:val="00206059"/>
    <w:rsid w:val="0020626A"/>
    <w:rsid w:val="00207D27"/>
    <w:rsid w:val="002105F4"/>
    <w:rsid w:val="00223FAF"/>
    <w:rsid w:val="00227881"/>
    <w:rsid w:val="0023262D"/>
    <w:rsid w:val="00240D83"/>
    <w:rsid w:val="00243686"/>
    <w:rsid w:val="00243794"/>
    <w:rsid w:val="002473D1"/>
    <w:rsid w:val="00251BB5"/>
    <w:rsid w:val="00262431"/>
    <w:rsid w:val="00264578"/>
    <w:rsid w:val="00265DF4"/>
    <w:rsid w:val="00265EFC"/>
    <w:rsid w:val="002702A3"/>
    <w:rsid w:val="00273F0C"/>
    <w:rsid w:val="0027461E"/>
    <w:rsid w:val="00285241"/>
    <w:rsid w:val="00295073"/>
    <w:rsid w:val="002A3470"/>
    <w:rsid w:val="002A58D6"/>
    <w:rsid w:val="002B1659"/>
    <w:rsid w:val="002C2A60"/>
    <w:rsid w:val="002F6753"/>
    <w:rsid w:val="00304775"/>
    <w:rsid w:val="00315AAC"/>
    <w:rsid w:val="0032430D"/>
    <w:rsid w:val="00337CEC"/>
    <w:rsid w:val="00346AD4"/>
    <w:rsid w:val="00346B7D"/>
    <w:rsid w:val="00362722"/>
    <w:rsid w:val="00376067"/>
    <w:rsid w:val="00383A20"/>
    <w:rsid w:val="003A0944"/>
    <w:rsid w:val="003A4B7F"/>
    <w:rsid w:val="003C412A"/>
    <w:rsid w:val="003D75B5"/>
    <w:rsid w:val="003E5892"/>
    <w:rsid w:val="003F4580"/>
    <w:rsid w:val="00401EF6"/>
    <w:rsid w:val="0041089E"/>
    <w:rsid w:val="00417F1B"/>
    <w:rsid w:val="004242E0"/>
    <w:rsid w:val="0045162E"/>
    <w:rsid w:val="004579A4"/>
    <w:rsid w:val="004718B5"/>
    <w:rsid w:val="00484BEC"/>
    <w:rsid w:val="00491625"/>
    <w:rsid w:val="00491E61"/>
    <w:rsid w:val="00492DAC"/>
    <w:rsid w:val="004B374E"/>
    <w:rsid w:val="004C5ADD"/>
    <w:rsid w:val="004E2075"/>
    <w:rsid w:val="004E35F7"/>
    <w:rsid w:val="004E678F"/>
    <w:rsid w:val="004E7809"/>
    <w:rsid w:val="004F4274"/>
    <w:rsid w:val="005059DB"/>
    <w:rsid w:val="00506503"/>
    <w:rsid w:val="0050719D"/>
    <w:rsid w:val="00512D55"/>
    <w:rsid w:val="0052273C"/>
    <w:rsid w:val="0052521C"/>
    <w:rsid w:val="00534E62"/>
    <w:rsid w:val="00535490"/>
    <w:rsid w:val="00546FFD"/>
    <w:rsid w:val="00554779"/>
    <w:rsid w:val="00566864"/>
    <w:rsid w:val="005B2433"/>
    <w:rsid w:val="005B6D00"/>
    <w:rsid w:val="005C3C13"/>
    <w:rsid w:val="005C5818"/>
    <w:rsid w:val="005D1AAE"/>
    <w:rsid w:val="005E71B1"/>
    <w:rsid w:val="005F416B"/>
    <w:rsid w:val="00606356"/>
    <w:rsid w:val="00610B5D"/>
    <w:rsid w:val="006115F8"/>
    <w:rsid w:val="00623980"/>
    <w:rsid w:val="00642936"/>
    <w:rsid w:val="006454DF"/>
    <w:rsid w:val="006526E8"/>
    <w:rsid w:val="00661C9F"/>
    <w:rsid w:val="0066298A"/>
    <w:rsid w:val="00665AA9"/>
    <w:rsid w:val="0066637F"/>
    <w:rsid w:val="00673A21"/>
    <w:rsid w:val="006759D2"/>
    <w:rsid w:val="006868EC"/>
    <w:rsid w:val="00687235"/>
    <w:rsid w:val="0069387D"/>
    <w:rsid w:val="006B128A"/>
    <w:rsid w:val="006B2A8E"/>
    <w:rsid w:val="006D5E4D"/>
    <w:rsid w:val="006D67C2"/>
    <w:rsid w:val="006E355A"/>
    <w:rsid w:val="006F3B15"/>
    <w:rsid w:val="00703F64"/>
    <w:rsid w:val="00720CD6"/>
    <w:rsid w:val="007427DA"/>
    <w:rsid w:val="00743193"/>
    <w:rsid w:val="00744CAC"/>
    <w:rsid w:val="0074643C"/>
    <w:rsid w:val="00762FF5"/>
    <w:rsid w:val="00770B94"/>
    <w:rsid w:val="00790A0C"/>
    <w:rsid w:val="007940E8"/>
    <w:rsid w:val="007B3728"/>
    <w:rsid w:val="007B799F"/>
    <w:rsid w:val="007C32A7"/>
    <w:rsid w:val="007D0974"/>
    <w:rsid w:val="007D7779"/>
    <w:rsid w:val="007E2B78"/>
    <w:rsid w:val="007E3D63"/>
    <w:rsid w:val="007F6400"/>
    <w:rsid w:val="007F6C52"/>
    <w:rsid w:val="007F7522"/>
    <w:rsid w:val="008012E4"/>
    <w:rsid w:val="00802174"/>
    <w:rsid w:val="00851F80"/>
    <w:rsid w:val="008544B0"/>
    <w:rsid w:val="008615E7"/>
    <w:rsid w:val="00866FE3"/>
    <w:rsid w:val="008705B5"/>
    <w:rsid w:val="008729F7"/>
    <w:rsid w:val="00883733"/>
    <w:rsid w:val="00883763"/>
    <w:rsid w:val="00887664"/>
    <w:rsid w:val="008913BB"/>
    <w:rsid w:val="00891C54"/>
    <w:rsid w:val="00892B1D"/>
    <w:rsid w:val="008A7A86"/>
    <w:rsid w:val="008B43D4"/>
    <w:rsid w:val="008B76EF"/>
    <w:rsid w:val="008D35B2"/>
    <w:rsid w:val="008D52A2"/>
    <w:rsid w:val="008E0DB4"/>
    <w:rsid w:val="008E2921"/>
    <w:rsid w:val="008E3CA0"/>
    <w:rsid w:val="008E6577"/>
    <w:rsid w:val="008F5B7E"/>
    <w:rsid w:val="00903CA3"/>
    <w:rsid w:val="00922161"/>
    <w:rsid w:val="00922E7C"/>
    <w:rsid w:val="00927BF4"/>
    <w:rsid w:val="0094020C"/>
    <w:rsid w:val="00954A02"/>
    <w:rsid w:val="009613A3"/>
    <w:rsid w:val="0097324A"/>
    <w:rsid w:val="00994421"/>
    <w:rsid w:val="009A6F6E"/>
    <w:rsid w:val="009C1685"/>
    <w:rsid w:val="009E7210"/>
    <w:rsid w:val="009F454B"/>
    <w:rsid w:val="00A01869"/>
    <w:rsid w:val="00A026B5"/>
    <w:rsid w:val="00A1001F"/>
    <w:rsid w:val="00A13BF4"/>
    <w:rsid w:val="00A2085B"/>
    <w:rsid w:val="00A461C8"/>
    <w:rsid w:val="00A51C62"/>
    <w:rsid w:val="00A537C9"/>
    <w:rsid w:val="00A66696"/>
    <w:rsid w:val="00A70FD1"/>
    <w:rsid w:val="00A82202"/>
    <w:rsid w:val="00A8226B"/>
    <w:rsid w:val="00A86D07"/>
    <w:rsid w:val="00AA6DD7"/>
    <w:rsid w:val="00AB0230"/>
    <w:rsid w:val="00AB0D87"/>
    <w:rsid w:val="00AE72B4"/>
    <w:rsid w:val="00AF0062"/>
    <w:rsid w:val="00AF5A6C"/>
    <w:rsid w:val="00AF7BE0"/>
    <w:rsid w:val="00B0561F"/>
    <w:rsid w:val="00B346BD"/>
    <w:rsid w:val="00B364A6"/>
    <w:rsid w:val="00B42AB0"/>
    <w:rsid w:val="00B57289"/>
    <w:rsid w:val="00B61E50"/>
    <w:rsid w:val="00B714C9"/>
    <w:rsid w:val="00B72017"/>
    <w:rsid w:val="00B76595"/>
    <w:rsid w:val="00B83599"/>
    <w:rsid w:val="00B930FD"/>
    <w:rsid w:val="00B94F7F"/>
    <w:rsid w:val="00B97CFC"/>
    <w:rsid w:val="00BA1794"/>
    <w:rsid w:val="00BA6DA9"/>
    <w:rsid w:val="00BB1485"/>
    <w:rsid w:val="00BC0B0D"/>
    <w:rsid w:val="00BC575B"/>
    <w:rsid w:val="00BD2922"/>
    <w:rsid w:val="00BE27B0"/>
    <w:rsid w:val="00BE74B8"/>
    <w:rsid w:val="00BE770D"/>
    <w:rsid w:val="00C049CF"/>
    <w:rsid w:val="00C13078"/>
    <w:rsid w:val="00C16FAC"/>
    <w:rsid w:val="00C21039"/>
    <w:rsid w:val="00C31BF1"/>
    <w:rsid w:val="00C33052"/>
    <w:rsid w:val="00C53BC3"/>
    <w:rsid w:val="00C628A6"/>
    <w:rsid w:val="00C7375C"/>
    <w:rsid w:val="00C87AED"/>
    <w:rsid w:val="00C925E0"/>
    <w:rsid w:val="00CB150F"/>
    <w:rsid w:val="00CC1DF5"/>
    <w:rsid w:val="00CC232B"/>
    <w:rsid w:val="00CC3FCE"/>
    <w:rsid w:val="00CC6FFA"/>
    <w:rsid w:val="00CE2C74"/>
    <w:rsid w:val="00CF2FE7"/>
    <w:rsid w:val="00D04826"/>
    <w:rsid w:val="00D102B0"/>
    <w:rsid w:val="00D125F6"/>
    <w:rsid w:val="00D20E75"/>
    <w:rsid w:val="00D23C46"/>
    <w:rsid w:val="00D34852"/>
    <w:rsid w:val="00D55D45"/>
    <w:rsid w:val="00D57CF1"/>
    <w:rsid w:val="00D60E80"/>
    <w:rsid w:val="00D674D9"/>
    <w:rsid w:val="00D74400"/>
    <w:rsid w:val="00D81459"/>
    <w:rsid w:val="00D815E8"/>
    <w:rsid w:val="00D9209B"/>
    <w:rsid w:val="00D93970"/>
    <w:rsid w:val="00DA041F"/>
    <w:rsid w:val="00DA712E"/>
    <w:rsid w:val="00DB01A7"/>
    <w:rsid w:val="00DB4B62"/>
    <w:rsid w:val="00DE5365"/>
    <w:rsid w:val="00DE5FF9"/>
    <w:rsid w:val="00DF52AB"/>
    <w:rsid w:val="00DF711C"/>
    <w:rsid w:val="00DF7479"/>
    <w:rsid w:val="00DF7A63"/>
    <w:rsid w:val="00E07F56"/>
    <w:rsid w:val="00E1349A"/>
    <w:rsid w:val="00E2045B"/>
    <w:rsid w:val="00E26E0A"/>
    <w:rsid w:val="00E318DC"/>
    <w:rsid w:val="00E32ECF"/>
    <w:rsid w:val="00E370A4"/>
    <w:rsid w:val="00E44D33"/>
    <w:rsid w:val="00E508DD"/>
    <w:rsid w:val="00E659FA"/>
    <w:rsid w:val="00E71199"/>
    <w:rsid w:val="00E74BAE"/>
    <w:rsid w:val="00E768D1"/>
    <w:rsid w:val="00E821D3"/>
    <w:rsid w:val="00E906AB"/>
    <w:rsid w:val="00E920B0"/>
    <w:rsid w:val="00E92794"/>
    <w:rsid w:val="00EA45B1"/>
    <w:rsid w:val="00EB7517"/>
    <w:rsid w:val="00EC0DEA"/>
    <w:rsid w:val="00EC6123"/>
    <w:rsid w:val="00EC76D3"/>
    <w:rsid w:val="00EF3CD1"/>
    <w:rsid w:val="00F00323"/>
    <w:rsid w:val="00F04D66"/>
    <w:rsid w:val="00F263CE"/>
    <w:rsid w:val="00F31B91"/>
    <w:rsid w:val="00F55366"/>
    <w:rsid w:val="00F710F5"/>
    <w:rsid w:val="00F7224F"/>
    <w:rsid w:val="00F74A25"/>
    <w:rsid w:val="00F75F8E"/>
    <w:rsid w:val="00FA2FA9"/>
    <w:rsid w:val="00FB2215"/>
    <w:rsid w:val="00FD08C9"/>
    <w:rsid w:val="00FE028D"/>
    <w:rsid w:val="00FE26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DEC18"/>
  <w15:chartTrackingRefBased/>
  <w15:docId w15:val="{1CFDE607-653C-44F1-9024-01DA7EC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table" w:styleId="Tabel-Gitter">
    <w:name w:val="Table Grid"/>
    <w:basedOn w:val="Tabel-Normal"/>
    <w:uiPriority w:val="59"/>
    <w:rsid w:val="00C2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2103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21039"/>
    <w:rPr>
      <w:rFonts w:ascii="Segoe UI" w:hAnsi="Segoe UI" w:cs="Segoe UI"/>
      <w:sz w:val="18"/>
      <w:szCs w:val="18"/>
    </w:rPr>
  </w:style>
  <w:style w:type="paragraph" w:styleId="Listeafsnit">
    <w:name w:val="List Paragraph"/>
    <w:basedOn w:val="Normal"/>
    <w:uiPriority w:val="34"/>
    <w:qFormat/>
    <w:rsid w:val="00C21039"/>
    <w:pPr>
      <w:ind w:left="720"/>
      <w:contextualSpacing/>
    </w:pPr>
  </w:style>
  <w:style w:type="paragraph" w:styleId="Sidehoved">
    <w:name w:val="header"/>
    <w:basedOn w:val="Normal"/>
    <w:link w:val="SidehovedTegn"/>
    <w:uiPriority w:val="99"/>
    <w:unhideWhenUsed/>
    <w:rsid w:val="003A0944"/>
    <w:pPr>
      <w:tabs>
        <w:tab w:val="center" w:pos="4819"/>
        <w:tab w:val="right" w:pos="9638"/>
      </w:tabs>
    </w:pPr>
  </w:style>
  <w:style w:type="character" w:customStyle="1" w:styleId="SidehovedTegn">
    <w:name w:val="Sidehoved Tegn"/>
    <w:basedOn w:val="Standardskrifttypeiafsnit"/>
    <w:link w:val="Sidehoved"/>
    <w:uiPriority w:val="99"/>
    <w:rsid w:val="003A0944"/>
    <w:rPr>
      <w:rFonts w:ascii="Arial" w:hAnsi="Arial"/>
      <w:sz w:val="24"/>
    </w:rPr>
  </w:style>
  <w:style w:type="paragraph" w:styleId="Sidefod">
    <w:name w:val="footer"/>
    <w:basedOn w:val="Normal"/>
    <w:link w:val="SidefodTegn"/>
    <w:unhideWhenUsed/>
    <w:rsid w:val="003A0944"/>
    <w:pPr>
      <w:tabs>
        <w:tab w:val="center" w:pos="4819"/>
        <w:tab w:val="right" w:pos="9638"/>
      </w:tabs>
    </w:pPr>
  </w:style>
  <w:style w:type="character" w:customStyle="1" w:styleId="SidefodTegn">
    <w:name w:val="Sidefod Tegn"/>
    <w:basedOn w:val="Standardskrifttypeiafsnit"/>
    <w:link w:val="Sidefod"/>
    <w:uiPriority w:val="99"/>
    <w:rsid w:val="003A0944"/>
    <w:rPr>
      <w:rFonts w:ascii="Arial" w:hAnsi="Arial"/>
      <w:sz w:val="24"/>
    </w:rPr>
  </w:style>
  <w:style w:type="paragraph" w:styleId="Fodnotetekst">
    <w:name w:val="footnote text"/>
    <w:basedOn w:val="Normal"/>
    <w:link w:val="FodnotetekstTegn"/>
    <w:uiPriority w:val="99"/>
    <w:semiHidden/>
    <w:unhideWhenUsed/>
    <w:rsid w:val="00D674D9"/>
    <w:rPr>
      <w:sz w:val="20"/>
    </w:rPr>
  </w:style>
  <w:style w:type="character" w:customStyle="1" w:styleId="FodnotetekstTegn">
    <w:name w:val="Fodnotetekst Tegn"/>
    <w:basedOn w:val="Standardskrifttypeiafsnit"/>
    <w:link w:val="Fodnotetekst"/>
    <w:uiPriority w:val="99"/>
    <w:semiHidden/>
    <w:rsid w:val="00D674D9"/>
    <w:rPr>
      <w:rFonts w:ascii="Arial" w:hAnsi="Arial"/>
    </w:rPr>
  </w:style>
  <w:style w:type="character" w:styleId="Fodnotehenvisning">
    <w:name w:val="footnote reference"/>
    <w:basedOn w:val="Standardskrifttypeiafsnit"/>
    <w:uiPriority w:val="99"/>
    <w:semiHidden/>
    <w:unhideWhenUsed/>
    <w:rsid w:val="00D674D9"/>
    <w:rPr>
      <w:vertAlign w:val="superscript"/>
    </w:rPr>
  </w:style>
  <w:style w:type="character" w:styleId="Hyperlink">
    <w:name w:val="Hyperlink"/>
    <w:basedOn w:val="Standardskrifttypeiafsnit"/>
    <w:uiPriority w:val="99"/>
    <w:unhideWhenUsed/>
    <w:rsid w:val="00BE27B0"/>
    <w:rPr>
      <w:color w:val="0000FF" w:themeColor="hyperlink"/>
      <w:u w:val="single"/>
    </w:rPr>
  </w:style>
  <w:style w:type="character" w:styleId="Ulstomtale">
    <w:name w:val="Unresolved Mention"/>
    <w:basedOn w:val="Standardskrifttypeiafsnit"/>
    <w:uiPriority w:val="99"/>
    <w:semiHidden/>
    <w:unhideWhenUsed/>
    <w:rsid w:val="00BE27B0"/>
    <w:rPr>
      <w:color w:val="605E5C"/>
      <w:shd w:val="clear" w:color="auto" w:fill="E1DFDD"/>
    </w:rPr>
  </w:style>
  <w:style w:type="paragraph" w:styleId="Brdtekst">
    <w:name w:val="Body Text"/>
    <w:basedOn w:val="Normal"/>
    <w:next w:val="Normal"/>
    <w:link w:val="BrdtekstTegn"/>
    <w:unhideWhenUsed/>
    <w:rsid w:val="00851F80"/>
    <w:pPr>
      <w:autoSpaceDN w:val="0"/>
      <w:spacing w:line="280" w:lineRule="exact"/>
      <w:jc w:val="both"/>
    </w:pPr>
    <w:rPr>
      <w:rFonts w:ascii="Times New Roman" w:hAnsi="Times New Roman"/>
      <w:spacing w:val="2"/>
      <w:lang w:val="en-GB" w:eastAsia="en-US"/>
    </w:rPr>
  </w:style>
  <w:style w:type="character" w:customStyle="1" w:styleId="BrdtekstTegn">
    <w:name w:val="Brødtekst Tegn"/>
    <w:basedOn w:val="Standardskrifttypeiafsnit"/>
    <w:link w:val="Brdtekst"/>
    <w:rsid w:val="00851F80"/>
    <w:rPr>
      <w:spacing w:val="2"/>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dfondsledelse.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64CAFFFBF6AFD469A193EE481493B92" ma:contentTypeVersion="17" ma:contentTypeDescription="Opret et nyt dokument." ma:contentTypeScope="" ma:versionID="bdfe1de93e0631b72b9da4770809d3fb">
  <xsd:schema xmlns:xsd="http://www.w3.org/2001/XMLSchema" xmlns:xs="http://www.w3.org/2001/XMLSchema" xmlns:p="http://schemas.microsoft.com/office/2006/metadata/properties" xmlns:ns2="3d9823a3-6d42-4b84-be83-7f5012648091" xmlns:ns3="cca66479-9419-4aae-af06-23da3e48bbbc" targetNamespace="http://schemas.microsoft.com/office/2006/metadata/properties" ma:root="true" ma:fieldsID="ee85ad254db6e6034b6cf40dd57d810f" ns2:_="" ns3:_="">
    <xsd:import namespace="3d9823a3-6d42-4b84-be83-7f5012648091"/>
    <xsd:import namespace="cca66479-9419-4aae-af06-23da3e48b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823a3-6d42-4b84-be83-7f5012648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e65f959b-9442-4249-bc4a-d3e6bfa97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66479-9419-4aae-af06-23da3e48bbb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b99b7bee-135d-46fe-8c52-bf1f7469a7a4}" ma:internalName="TaxCatchAll" ma:showField="CatchAllData" ma:web="cca66479-9419-4aae-af06-23da3e48b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9823a3-6d42-4b84-be83-7f5012648091">
      <Terms xmlns="http://schemas.microsoft.com/office/infopath/2007/PartnerControls"/>
    </lcf76f155ced4ddcb4097134ff3c332f>
    <TaxCatchAll xmlns="cca66479-9419-4aae-af06-23da3e48bbbc" xsi:nil="true"/>
  </documentManagement>
</p:properties>
</file>

<file path=customXml/itemProps1.xml><?xml version="1.0" encoding="utf-8"?>
<ds:datastoreItem xmlns:ds="http://schemas.openxmlformats.org/officeDocument/2006/customXml" ds:itemID="{738CEF4F-4503-4AE8-AE50-823E41E5F8E0}">
  <ds:schemaRefs>
    <ds:schemaRef ds:uri="http://schemas.openxmlformats.org/officeDocument/2006/bibliography"/>
  </ds:schemaRefs>
</ds:datastoreItem>
</file>

<file path=customXml/itemProps2.xml><?xml version="1.0" encoding="utf-8"?>
<ds:datastoreItem xmlns:ds="http://schemas.openxmlformats.org/officeDocument/2006/customXml" ds:itemID="{0E5FCA5B-35A0-42A0-9B5C-D157DF4AE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823a3-6d42-4b84-be83-7f5012648091"/>
    <ds:schemaRef ds:uri="cca66479-9419-4aae-af06-23da3e48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3989A-A2FC-4193-9AB9-5C8BD58C5210}">
  <ds:schemaRefs>
    <ds:schemaRef ds:uri="http://schemas.microsoft.com/sharepoint/v3/contenttype/forms"/>
  </ds:schemaRefs>
</ds:datastoreItem>
</file>

<file path=customXml/itemProps4.xml><?xml version="1.0" encoding="utf-8"?>
<ds:datastoreItem xmlns:ds="http://schemas.openxmlformats.org/officeDocument/2006/customXml" ds:itemID="{31AB2E46-3C9F-4DA6-9228-1CCDA13B8681}">
  <ds:schemaRefs>
    <ds:schemaRef ds:uri="http://schemas.microsoft.com/office/2006/metadata/properties"/>
    <ds:schemaRef ds:uri="http://schemas.microsoft.com/office/infopath/2007/PartnerControls"/>
    <ds:schemaRef ds:uri="3d9823a3-6d42-4b84-be83-7f5012648091"/>
    <ds:schemaRef ds:uri="cca66479-9419-4aae-af06-23da3e48bb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1455</Words>
  <Characters>9426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Skema til redegørelse for stillingstagen til anbefalingerne</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stillingstagen til anbefalingerne</dc:title>
  <dc:subject/>
  <dc:creator>Komitéen for god Fondsledelse</dc:creator>
  <cp:keywords/>
  <dc:description/>
  <cp:lastModifiedBy>Olivia Orlandi Grant</cp:lastModifiedBy>
  <cp:revision>2</cp:revision>
  <cp:lastPrinted>2020-06-18T08:50:00Z</cp:lastPrinted>
  <dcterms:created xsi:type="dcterms:W3CDTF">2023-10-09T15:02:00Z</dcterms:created>
  <dcterms:modified xsi:type="dcterms:W3CDTF">2023-10-09T15:02:00Z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0x010100864CAFFFBF6AFD469A193EE481493B92</vt:lpwstr>
  </property>
  <property fmtid="{D5CDD505-2E9C-101B-9397-08002B2CF9AE}" pid="3" name="MediaServiceImageTags">
    <vt:lpwstr/>
  </property>
</Properties>
</file>